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4F85" w14:textId="3FD9FFEC" w:rsidR="007614CC" w:rsidRDefault="007614CC" w:rsidP="007614CC">
      <w:pPr>
        <w:widowControl w:val="0"/>
        <w:spacing w:before="120" w:after="120" w:line="240" w:lineRule="auto"/>
        <w:jc w:val="center"/>
        <w:rPr>
          <w:rFonts w:ascii="Calibri" w:eastAsia="Calibri" w:hAnsi="Calibri" w:cs="Calibri"/>
          <w:b/>
          <w:bCs/>
          <w:color w:val="922247"/>
          <w:sz w:val="24"/>
          <w:szCs w:val="24"/>
        </w:rPr>
      </w:pPr>
      <w:r w:rsidRPr="001B163E">
        <w:rPr>
          <w:rFonts w:ascii="Courier New" w:eastAsia="Times New Roman" w:hAnsi="Courier New" w:cs="Times New Roman"/>
          <w:noProof/>
          <w:color w:val="922247"/>
        </w:rPr>
        <w:drawing>
          <wp:anchor distT="0" distB="0" distL="114300" distR="114300" simplePos="0" relativeHeight="251659264" behindDoc="1" locked="0" layoutInCell="1" allowOverlap="1" wp14:anchorId="2CAF3DE9" wp14:editId="3931C2C6">
            <wp:simplePos x="0" y="0"/>
            <wp:positionH relativeFrom="margin">
              <wp:align>center</wp:align>
            </wp:positionH>
            <wp:positionV relativeFrom="paragraph">
              <wp:posOffset>7620</wp:posOffset>
            </wp:positionV>
            <wp:extent cx="963295" cy="966470"/>
            <wp:effectExtent l="0" t="0" r="0" b="5080"/>
            <wp:wrapThrough wrapText="bothSides">
              <wp:wrapPolygon edited="0">
                <wp:start x="7262" y="0"/>
                <wp:lineTo x="5126" y="426"/>
                <wp:lineTo x="4272" y="11070"/>
                <wp:lineTo x="5126" y="14050"/>
                <wp:lineTo x="2990" y="18307"/>
                <wp:lineTo x="2136" y="19585"/>
                <wp:lineTo x="2563" y="21288"/>
                <wp:lineTo x="19649" y="21288"/>
                <wp:lineTo x="20076" y="20436"/>
                <wp:lineTo x="16659" y="14050"/>
                <wp:lineTo x="18368" y="9792"/>
                <wp:lineTo x="18368" y="3406"/>
                <wp:lineTo x="16232" y="852"/>
                <wp:lineTo x="12815" y="0"/>
                <wp:lineTo x="7262" y="0"/>
              </wp:wrapPolygon>
            </wp:wrapThrough>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295"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A44D8" w14:textId="77777777" w:rsidR="007614CC" w:rsidRDefault="007614CC" w:rsidP="007614CC">
      <w:pPr>
        <w:widowControl w:val="0"/>
        <w:spacing w:before="120" w:after="120" w:line="240" w:lineRule="auto"/>
        <w:jc w:val="center"/>
        <w:rPr>
          <w:rFonts w:ascii="Calibri" w:eastAsia="Calibri" w:hAnsi="Calibri" w:cs="Calibri"/>
          <w:b/>
          <w:bCs/>
          <w:color w:val="922247"/>
          <w:sz w:val="24"/>
          <w:szCs w:val="24"/>
        </w:rPr>
      </w:pPr>
    </w:p>
    <w:p w14:paraId="7C1E71D1" w14:textId="77777777" w:rsidR="007614CC" w:rsidRDefault="007614CC" w:rsidP="007614CC">
      <w:pPr>
        <w:widowControl w:val="0"/>
        <w:spacing w:before="120" w:after="120" w:line="240" w:lineRule="auto"/>
        <w:jc w:val="center"/>
        <w:rPr>
          <w:rFonts w:ascii="Calibri" w:eastAsia="Calibri" w:hAnsi="Calibri" w:cs="Calibri"/>
          <w:b/>
          <w:bCs/>
          <w:color w:val="922247"/>
          <w:sz w:val="24"/>
          <w:szCs w:val="24"/>
        </w:rPr>
      </w:pPr>
    </w:p>
    <w:p w14:paraId="0C506834" w14:textId="77777777" w:rsidR="007614CC" w:rsidRDefault="007614CC" w:rsidP="007614CC">
      <w:pPr>
        <w:widowControl w:val="0"/>
        <w:spacing w:before="120" w:after="120" w:line="240" w:lineRule="auto"/>
        <w:rPr>
          <w:rFonts w:ascii="Calibri" w:eastAsia="Calibri" w:hAnsi="Calibri" w:cs="Calibri"/>
          <w:b/>
          <w:bCs/>
          <w:color w:val="922247"/>
          <w:sz w:val="24"/>
          <w:szCs w:val="24"/>
        </w:rPr>
      </w:pPr>
    </w:p>
    <w:p w14:paraId="3A458886" w14:textId="452A8C2D" w:rsidR="00263D57" w:rsidRPr="00F75FDA" w:rsidRDefault="00263D57" w:rsidP="007614CC">
      <w:pPr>
        <w:widowControl w:val="0"/>
        <w:spacing w:before="120" w:after="120" w:line="240" w:lineRule="auto"/>
        <w:jc w:val="center"/>
        <w:rPr>
          <w:rFonts w:ascii="Calibri" w:eastAsia="Calibri" w:hAnsi="Calibri" w:cs="Calibri"/>
          <w:b/>
          <w:bCs/>
          <w:color w:val="922247"/>
          <w:sz w:val="24"/>
          <w:szCs w:val="24"/>
        </w:rPr>
      </w:pPr>
      <w:r w:rsidRPr="00F75FDA">
        <w:rPr>
          <w:rFonts w:ascii="Calibri" w:eastAsia="Calibri" w:hAnsi="Calibri" w:cs="Calibri"/>
          <w:b/>
          <w:bCs/>
          <w:color w:val="922247"/>
          <w:sz w:val="24"/>
          <w:szCs w:val="24"/>
        </w:rPr>
        <w:t>LOYOLA UNIVERSITY CHICAGO</w:t>
      </w:r>
    </w:p>
    <w:p w14:paraId="189361FC" w14:textId="77777777" w:rsidR="00263D57" w:rsidRPr="00F75FDA" w:rsidRDefault="00263D57" w:rsidP="007614CC">
      <w:pPr>
        <w:widowControl w:val="0"/>
        <w:spacing w:before="120" w:after="120" w:line="240" w:lineRule="auto"/>
        <w:contextualSpacing/>
        <w:jc w:val="center"/>
        <w:rPr>
          <w:rFonts w:ascii="Calibri" w:eastAsia="Calibri" w:hAnsi="Calibri" w:cs="Calibri"/>
          <w:b/>
          <w:bCs/>
          <w:color w:val="922247"/>
          <w:sz w:val="24"/>
          <w:szCs w:val="24"/>
        </w:rPr>
      </w:pPr>
      <w:r w:rsidRPr="00F75FDA">
        <w:rPr>
          <w:rFonts w:ascii="Calibri" w:eastAsia="Calibri" w:hAnsi="Calibri" w:cs="Calibri"/>
          <w:b/>
          <w:bCs/>
          <w:color w:val="922247"/>
          <w:sz w:val="24"/>
          <w:szCs w:val="24"/>
        </w:rPr>
        <w:t>SCHOOL OF SOCIAL WORK</w:t>
      </w:r>
    </w:p>
    <w:p w14:paraId="70E0C338" w14:textId="029D138E" w:rsidR="00263D57" w:rsidRPr="00F75FDA" w:rsidRDefault="00263D57" w:rsidP="007614CC">
      <w:pPr>
        <w:widowControl w:val="0"/>
        <w:spacing w:before="120" w:after="120" w:line="240" w:lineRule="auto"/>
        <w:contextualSpacing/>
        <w:jc w:val="center"/>
        <w:rPr>
          <w:rFonts w:ascii="Calibri" w:eastAsia="Calibri" w:hAnsi="Calibri" w:cs="Calibri"/>
          <w:b/>
          <w:bCs/>
          <w:color w:val="922247"/>
          <w:sz w:val="24"/>
          <w:szCs w:val="24"/>
        </w:rPr>
      </w:pPr>
      <w:r w:rsidRPr="00F75FDA">
        <w:rPr>
          <w:rFonts w:ascii="Calibri" w:eastAsia="Calibri" w:hAnsi="Calibri" w:cs="Calibri"/>
          <w:b/>
          <w:bCs/>
          <w:color w:val="922247"/>
          <w:sz w:val="24"/>
          <w:szCs w:val="24"/>
        </w:rPr>
        <w:t>COURSE SYLLABU</w:t>
      </w:r>
      <w:r w:rsidR="00B435C2" w:rsidRPr="00F75FDA">
        <w:rPr>
          <w:rFonts w:ascii="Calibri" w:eastAsia="Calibri" w:hAnsi="Calibri" w:cs="Calibri"/>
          <w:b/>
          <w:bCs/>
          <w:color w:val="922247"/>
          <w:sz w:val="24"/>
          <w:szCs w:val="24"/>
        </w:rPr>
        <w:t>S</w:t>
      </w:r>
    </w:p>
    <w:p w14:paraId="79AE2BCF" w14:textId="33B1F86B" w:rsidR="00263D57" w:rsidRPr="00F75FDA" w:rsidRDefault="00B435C2" w:rsidP="007614CC">
      <w:pPr>
        <w:spacing w:before="120" w:after="120" w:line="240" w:lineRule="auto"/>
        <w:jc w:val="center"/>
        <w:rPr>
          <w:rFonts w:eastAsiaTheme="minorEastAsia" w:cstheme="minorHAnsi"/>
          <w:b/>
          <w:bCs/>
          <w:color w:val="922247"/>
          <w:sz w:val="24"/>
          <w:szCs w:val="24"/>
        </w:rPr>
      </w:pPr>
      <w:r w:rsidRPr="00F75FDA">
        <w:rPr>
          <w:rFonts w:eastAsiaTheme="minorEastAsia" w:cstheme="minorHAnsi"/>
          <w:b/>
          <w:bCs/>
          <w:color w:val="922247"/>
          <w:sz w:val="24"/>
          <w:szCs w:val="24"/>
        </w:rPr>
        <w:t>Integrated Micro, Mezzo, &amp; Macro Practice</w:t>
      </w:r>
    </w:p>
    <w:p w14:paraId="29D396C4" w14:textId="46CF685F" w:rsidR="00263D57" w:rsidRPr="00F75FDA" w:rsidRDefault="0AD2D89A" w:rsidP="007614CC">
      <w:pPr>
        <w:widowControl w:val="0"/>
        <w:spacing w:before="120" w:after="120" w:line="240" w:lineRule="auto"/>
        <w:contextualSpacing/>
        <w:jc w:val="center"/>
        <w:rPr>
          <w:rFonts w:eastAsia="Calibri"/>
          <w:b/>
          <w:bCs/>
          <w:color w:val="922247"/>
          <w:sz w:val="24"/>
          <w:szCs w:val="24"/>
        </w:rPr>
      </w:pPr>
      <w:r w:rsidRPr="00F75FDA">
        <w:rPr>
          <w:rFonts w:eastAsia="Calibri"/>
          <w:b/>
          <w:bCs/>
          <w:color w:val="922247"/>
          <w:sz w:val="24"/>
          <w:szCs w:val="24"/>
        </w:rPr>
        <w:t>SOWK 504</w:t>
      </w:r>
    </w:p>
    <w:p w14:paraId="354BACB4" w14:textId="77777777" w:rsidR="00263D57" w:rsidRPr="00F75FDA" w:rsidRDefault="00263D57" w:rsidP="007614CC">
      <w:pPr>
        <w:widowControl w:val="0"/>
        <w:spacing w:before="120" w:after="120" w:line="240" w:lineRule="auto"/>
        <w:contextualSpacing/>
        <w:jc w:val="center"/>
        <w:rPr>
          <w:rFonts w:ascii="Calibri" w:eastAsia="Times New Roman" w:hAnsi="Calibri" w:cs="Calibri"/>
          <w:b/>
          <w:color w:val="922247"/>
          <w:sz w:val="24"/>
          <w:szCs w:val="24"/>
        </w:rPr>
      </w:pPr>
      <w:r w:rsidRPr="00F75FDA">
        <w:rPr>
          <w:rFonts w:ascii="Calibri" w:eastAsia="Times New Roman" w:hAnsi="Calibri" w:cs="Calibri"/>
          <w:b/>
          <w:color w:val="922247"/>
          <w:sz w:val="24"/>
          <w:szCs w:val="24"/>
          <w:highlight w:val="yellow"/>
        </w:rPr>
        <w:t>[Add Semester and Year]</w:t>
      </w:r>
    </w:p>
    <w:p w14:paraId="332D4484"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6AAA4E99" w14:textId="77777777" w:rsidR="00263D57" w:rsidRPr="00263D57" w:rsidRDefault="00263D57" w:rsidP="0AD2D89A">
      <w:pPr>
        <w:widowControl w:val="0"/>
        <w:spacing w:after="0" w:line="288" w:lineRule="auto"/>
        <w:rPr>
          <w:rFonts w:eastAsiaTheme="minorEastAsia"/>
          <w:b/>
          <w:bCs/>
          <w:color w:val="000000" w:themeColor="text1"/>
          <w:sz w:val="24"/>
          <w:szCs w:val="24"/>
        </w:rPr>
      </w:pPr>
      <w:r w:rsidRPr="0AD2D89A">
        <w:rPr>
          <w:rFonts w:ascii="Calibri" w:eastAsia="Calibri" w:hAnsi="Calibri" w:cs="Calibri"/>
          <w:b/>
          <w:bCs/>
          <w:color w:val="000000" w:themeColor="text1"/>
          <w:sz w:val="24"/>
          <w:szCs w:val="24"/>
        </w:rPr>
        <w:t>Instructor Name, Title, and Pronouns:</w:t>
      </w:r>
      <w:r w:rsidRPr="0AD2D89A">
        <w:rPr>
          <w:rFonts w:eastAsiaTheme="minorEastAsia"/>
          <w:b/>
          <w:bCs/>
          <w:color w:val="000000" w:themeColor="text1"/>
          <w:sz w:val="24"/>
          <w:szCs w:val="24"/>
        </w:rPr>
        <w:t xml:space="preserve"> </w:t>
      </w:r>
    </w:p>
    <w:p w14:paraId="22962AD6" w14:textId="77777777" w:rsidR="00263D57" w:rsidRPr="00263D57" w:rsidRDefault="00263D57" w:rsidP="0AD2D89A">
      <w:pPr>
        <w:widowControl w:val="0"/>
        <w:spacing w:after="0" w:line="288" w:lineRule="auto"/>
        <w:rPr>
          <w:rFonts w:eastAsiaTheme="minorEastAsia"/>
          <w:color w:val="000000" w:themeColor="text1"/>
          <w:sz w:val="24"/>
          <w:szCs w:val="24"/>
        </w:rPr>
      </w:pPr>
      <w:r w:rsidRPr="0AD2D89A">
        <w:rPr>
          <w:rFonts w:ascii="Calibri" w:eastAsia="Calibri" w:hAnsi="Calibri" w:cs="Calibri"/>
          <w:b/>
          <w:bCs/>
          <w:color w:val="000000" w:themeColor="text1"/>
          <w:sz w:val="24"/>
          <w:szCs w:val="24"/>
        </w:rPr>
        <w:t>Email:</w:t>
      </w:r>
      <w:r w:rsidRPr="0AD2D89A">
        <w:rPr>
          <w:rFonts w:eastAsiaTheme="minorEastAsia"/>
          <w:color w:val="000000" w:themeColor="text1"/>
          <w:sz w:val="24"/>
          <w:szCs w:val="24"/>
        </w:rPr>
        <w:t xml:space="preserve"> </w:t>
      </w:r>
    </w:p>
    <w:p w14:paraId="75F612C1" w14:textId="77777777" w:rsidR="00263D57" w:rsidRPr="00263D57" w:rsidRDefault="00263D57" w:rsidP="0AD2D89A">
      <w:pPr>
        <w:widowControl w:val="0"/>
        <w:spacing w:after="0" w:line="288" w:lineRule="auto"/>
        <w:rPr>
          <w:rFonts w:eastAsiaTheme="minorEastAsia"/>
          <w:b/>
          <w:bCs/>
          <w:color w:val="000000" w:themeColor="text1"/>
          <w:sz w:val="24"/>
          <w:szCs w:val="24"/>
        </w:rPr>
      </w:pPr>
      <w:r w:rsidRPr="0AD2D89A">
        <w:rPr>
          <w:rFonts w:ascii="Calibri" w:eastAsia="Calibri" w:hAnsi="Calibri" w:cs="Calibri"/>
          <w:b/>
          <w:bCs/>
          <w:color w:val="000000" w:themeColor="text1"/>
          <w:sz w:val="24"/>
          <w:szCs w:val="24"/>
        </w:rPr>
        <w:t>Telephone:</w:t>
      </w:r>
      <w:r w:rsidRPr="0AD2D89A">
        <w:rPr>
          <w:rFonts w:eastAsiaTheme="minorEastAsia"/>
          <w:b/>
          <w:bCs/>
          <w:color w:val="000000" w:themeColor="text1"/>
          <w:sz w:val="24"/>
          <w:szCs w:val="24"/>
        </w:rPr>
        <w:t xml:space="preserve"> </w:t>
      </w:r>
    </w:p>
    <w:p w14:paraId="7C3A6D19" w14:textId="77777777" w:rsidR="00263D57" w:rsidRPr="00263D57" w:rsidRDefault="00263D57" w:rsidP="0AD2D89A">
      <w:pPr>
        <w:widowControl w:val="0"/>
        <w:spacing w:after="0" w:line="288" w:lineRule="auto"/>
        <w:contextualSpacing/>
        <w:rPr>
          <w:rFonts w:eastAsiaTheme="minorEastAsia"/>
          <w:color w:val="000000" w:themeColor="text1"/>
          <w:sz w:val="24"/>
          <w:szCs w:val="24"/>
        </w:rPr>
      </w:pPr>
      <w:r w:rsidRPr="0AD2D89A">
        <w:rPr>
          <w:rFonts w:ascii="Calibri" w:eastAsia="Calibri" w:hAnsi="Calibri" w:cs="Calibri"/>
          <w:b/>
          <w:bCs/>
          <w:color w:val="000000" w:themeColor="text1"/>
          <w:sz w:val="24"/>
          <w:szCs w:val="24"/>
        </w:rPr>
        <w:t>Office Hours:</w:t>
      </w:r>
      <w:r w:rsidRPr="0AD2D89A">
        <w:rPr>
          <w:rFonts w:eastAsiaTheme="minorEastAsia"/>
          <w:b/>
          <w:bCs/>
          <w:color w:val="000000" w:themeColor="text1"/>
          <w:sz w:val="24"/>
          <w:szCs w:val="24"/>
        </w:rPr>
        <w:t xml:space="preserve"> </w:t>
      </w:r>
      <w:r w:rsidRPr="0AD2D89A">
        <w:rPr>
          <w:rFonts w:eastAsiaTheme="minorEastAsia"/>
          <w:color w:val="000000" w:themeColor="text1"/>
          <w:sz w:val="24"/>
          <w:szCs w:val="24"/>
          <w:highlight w:val="yellow"/>
        </w:rPr>
        <w:t>[Add days, times, in-person/virtual]</w:t>
      </w:r>
    </w:p>
    <w:p w14:paraId="68784301" w14:textId="77777777" w:rsidR="00263D57" w:rsidRPr="00263D57"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68AF5EFE" w14:textId="77777777" w:rsidR="00263D57" w:rsidRPr="00263D57" w:rsidRDefault="00263D57" w:rsidP="0AD2D89A">
      <w:pPr>
        <w:widowControl w:val="0"/>
        <w:spacing w:after="0" w:line="288" w:lineRule="auto"/>
        <w:contextualSpacing/>
        <w:rPr>
          <w:rFonts w:ascii="Calibri" w:eastAsia="Calibri" w:hAnsi="Calibri" w:cs="Calibri"/>
          <w:b/>
          <w:bCs/>
          <w:color w:val="000000" w:themeColor="text1"/>
          <w:sz w:val="24"/>
          <w:szCs w:val="24"/>
        </w:rPr>
      </w:pPr>
      <w:r w:rsidRPr="0AD2D89A">
        <w:rPr>
          <w:rFonts w:ascii="Calibri" w:eastAsia="Calibri" w:hAnsi="Calibri" w:cs="Calibri"/>
          <w:b/>
          <w:bCs/>
          <w:color w:val="000000" w:themeColor="text1"/>
          <w:sz w:val="24"/>
          <w:szCs w:val="24"/>
        </w:rPr>
        <w:t>Class Day and Time:</w:t>
      </w:r>
    </w:p>
    <w:p w14:paraId="2ADC2A1D" w14:textId="77777777" w:rsidR="00263D57" w:rsidRPr="00263D57" w:rsidRDefault="00263D57" w:rsidP="0AD2D89A">
      <w:pPr>
        <w:widowControl w:val="0"/>
        <w:spacing w:after="0" w:line="288" w:lineRule="auto"/>
        <w:rPr>
          <w:rFonts w:eastAsiaTheme="minorEastAsia"/>
          <w:b/>
          <w:bCs/>
          <w:color w:val="000000" w:themeColor="text1"/>
          <w:sz w:val="24"/>
          <w:szCs w:val="24"/>
        </w:rPr>
      </w:pPr>
      <w:r w:rsidRPr="0AD2D89A">
        <w:rPr>
          <w:rFonts w:ascii="Calibri" w:eastAsia="Calibri" w:hAnsi="Calibri" w:cs="Calibri"/>
          <w:b/>
          <w:bCs/>
          <w:color w:val="000000" w:themeColor="text1"/>
          <w:sz w:val="24"/>
          <w:szCs w:val="24"/>
        </w:rPr>
        <w:t>Class Location:</w:t>
      </w:r>
      <w:r w:rsidRPr="0AD2D89A">
        <w:rPr>
          <w:rFonts w:eastAsiaTheme="minorEastAsia"/>
          <w:color w:val="000000" w:themeColor="text1"/>
          <w:sz w:val="24"/>
          <w:szCs w:val="24"/>
        </w:rPr>
        <w:t xml:space="preserve"> </w:t>
      </w:r>
      <w:r w:rsidRPr="0AD2D89A">
        <w:rPr>
          <w:rFonts w:eastAsiaTheme="minorEastAsia"/>
          <w:color w:val="000000" w:themeColor="text1"/>
          <w:sz w:val="24"/>
          <w:szCs w:val="24"/>
          <w:highlight w:val="yellow"/>
        </w:rPr>
        <w:t>[Add building and room number or note online via zoom]</w:t>
      </w:r>
    </w:p>
    <w:p w14:paraId="5B486D54" w14:textId="77777777" w:rsidR="00263D57" w:rsidRPr="00263D57" w:rsidRDefault="00263D57" w:rsidP="0AD2D89A">
      <w:pPr>
        <w:widowControl w:val="0"/>
        <w:spacing w:after="0" w:line="288" w:lineRule="auto"/>
        <w:contextualSpacing/>
        <w:rPr>
          <w:rFonts w:eastAsiaTheme="minorEastAsia"/>
          <w:b/>
          <w:bCs/>
          <w:color w:val="000000" w:themeColor="text1"/>
          <w:sz w:val="24"/>
          <w:szCs w:val="24"/>
        </w:rPr>
      </w:pPr>
      <w:r w:rsidRPr="0AD2D89A">
        <w:rPr>
          <w:rFonts w:ascii="Calibri" w:eastAsia="Calibri" w:hAnsi="Calibri" w:cs="Calibri"/>
          <w:b/>
          <w:bCs/>
          <w:color w:val="000000" w:themeColor="text1"/>
          <w:sz w:val="24"/>
          <w:szCs w:val="24"/>
        </w:rPr>
        <w:t>Credits/Length of Course:</w:t>
      </w:r>
      <w:r w:rsidRPr="0AD2D89A">
        <w:rPr>
          <w:rFonts w:eastAsiaTheme="minorEastAsia"/>
          <w:b/>
          <w:bCs/>
          <w:color w:val="000000" w:themeColor="text1"/>
          <w:sz w:val="24"/>
          <w:szCs w:val="24"/>
        </w:rPr>
        <w:t xml:space="preserve"> </w:t>
      </w:r>
    </w:p>
    <w:p w14:paraId="049724B5" w14:textId="77777777" w:rsidR="00263D57" w:rsidRPr="00263D57" w:rsidRDefault="00263D57" w:rsidP="0AD2D89A">
      <w:pPr>
        <w:widowControl w:val="0"/>
        <w:spacing w:after="0" w:line="288" w:lineRule="auto"/>
        <w:contextualSpacing/>
        <w:rPr>
          <w:rFonts w:ascii="Calibri Light" w:eastAsia="Times New Roman" w:hAnsi="Calibri Light" w:cs="Calibri Light"/>
          <w:b/>
          <w:bCs/>
          <w:color w:val="000000" w:themeColor="text1"/>
          <w:sz w:val="24"/>
          <w:szCs w:val="24"/>
        </w:rPr>
      </w:pPr>
      <w:r w:rsidRPr="0AD2D89A">
        <w:rPr>
          <w:rFonts w:ascii="Calibri" w:eastAsia="Calibri" w:hAnsi="Calibri" w:cs="Calibri"/>
          <w:b/>
          <w:bCs/>
          <w:color w:val="000000" w:themeColor="text1"/>
          <w:sz w:val="24"/>
          <w:szCs w:val="24"/>
        </w:rPr>
        <w:t>Method of Delivery:</w:t>
      </w:r>
      <w:r w:rsidRPr="0AD2D89A">
        <w:rPr>
          <w:rFonts w:eastAsiaTheme="minorEastAsia"/>
          <w:b/>
          <w:bCs/>
          <w:color w:val="000000" w:themeColor="text1"/>
          <w:sz w:val="24"/>
          <w:szCs w:val="24"/>
        </w:rPr>
        <w:t xml:space="preserve"> </w:t>
      </w:r>
      <w:r w:rsidRPr="0AD2D89A">
        <w:rPr>
          <w:rFonts w:eastAsiaTheme="minorEastAsia"/>
          <w:color w:val="000000" w:themeColor="text1"/>
          <w:sz w:val="24"/>
          <w:szCs w:val="24"/>
          <w:highlight w:val="yellow"/>
        </w:rPr>
        <w:t>[Note: In-person/hybrid/online]</w:t>
      </w:r>
    </w:p>
    <w:p w14:paraId="3567EA87" w14:textId="77777777" w:rsidR="00263D57" w:rsidRPr="00263D57" w:rsidRDefault="00263D57" w:rsidP="0AD2D89A">
      <w:pPr>
        <w:widowControl w:val="0"/>
        <w:spacing w:after="0" w:line="288" w:lineRule="auto"/>
        <w:contextualSpacing/>
        <w:rPr>
          <w:rFonts w:eastAsiaTheme="minorEastAsia"/>
          <w:b/>
          <w:bCs/>
          <w:color w:val="000000" w:themeColor="text1"/>
          <w:sz w:val="24"/>
          <w:szCs w:val="24"/>
        </w:rPr>
      </w:pPr>
      <w:r w:rsidRPr="0AD2D89A">
        <w:rPr>
          <w:rFonts w:ascii="Calibri" w:eastAsia="Calibri" w:hAnsi="Calibri" w:cs="Calibri"/>
          <w:b/>
          <w:bCs/>
          <w:color w:val="000000" w:themeColor="text1"/>
          <w:sz w:val="24"/>
          <w:szCs w:val="24"/>
        </w:rPr>
        <w:t>Prerequisites:</w:t>
      </w:r>
    </w:p>
    <w:p w14:paraId="6E9D0E6A"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1A3EDC64" w14:textId="77777777" w:rsidR="00263D57" w:rsidRPr="00263D57" w:rsidRDefault="00263D57" w:rsidP="004C79B6">
      <w:pPr>
        <w:widowControl w:val="0"/>
        <w:spacing w:before="120" w:after="120" w:line="240" w:lineRule="auto"/>
        <w:jc w:val="center"/>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SCHOOL OF SOCIAL WORK MISSION &amp; IDENTITY STATEMENT</w:t>
      </w:r>
    </w:p>
    <w:p w14:paraId="7899A0BF" w14:textId="3C86529D" w:rsidR="00263D57" w:rsidRPr="00263D57" w:rsidRDefault="00263D57" w:rsidP="0AD2D89A">
      <w:pPr>
        <w:widowControl w:val="0"/>
        <w:spacing w:after="0" w:line="240" w:lineRule="auto"/>
        <w:jc w:val="center"/>
        <w:rPr>
          <w:rFonts w:ascii="Calibri Light" w:eastAsia="Times New Roman" w:hAnsi="Calibri Light" w:cs="Calibri Light"/>
        </w:rPr>
      </w:pPr>
      <w:r w:rsidRPr="0AD2D89A">
        <w:rPr>
          <w:rFonts w:ascii="Calibri Light" w:eastAsia="Times New Roman" w:hAnsi="Calibri Light" w:cs="Calibri Light"/>
        </w:rPr>
        <w:t xml:space="preserve">Loyola University Chicago School of Social Work provides transformative education for practice-informed social work. The </w:t>
      </w:r>
      <w:proofErr w:type="gramStart"/>
      <w:r w:rsidRPr="0AD2D89A">
        <w:rPr>
          <w:rFonts w:ascii="Calibri Light" w:eastAsia="Times New Roman" w:hAnsi="Calibri Light" w:cs="Calibri Light"/>
        </w:rPr>
        <w:t>School</w:t>
      </w:r>
      <w:proofErr w:type="gramEnd"/>
      <w:r w:rsidRPr="0AD2D89A">
        <w:rPr>
          <w:rFonts w:ascii="Calibri Light" w:eastAsia="Times New Roman" w:hAnsi="Calibri Light" w:cs="Calibri Light"/>
        </w:rPr>
        <w:t xml:space="preserve"> advances rich and diverse knowledge grounded in empowering work with clients and organizations from a participatory, person-in-environment perspective. We promote social justice through macro, mezzo,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38B8B6F9" w14:textId="77777777" w:rsidR="00263D57" w:rsidRPr="00263D57" w:rsidRDefault="00263D57" w:rsidP="004C79B6">
      <w:pPr>
        <w:widowControl w:val="0"/>
        <w:tabs>
          <w:tab w:val="left" w:pos="-720"/>
        </w:tabs>
        <w:suppressAutoHyphens/>
        <w:spacing w:before="120" w:after="120" w:line="240" w:lineRule="auto"/>
        <w:rPr>
          <w:rFonts w:ascii="Calibri Light" w:eastAsia="Times New Roman" w:hAnsi="Calibri Light" w:cs="Calibri Light"/>
          <w:color w:val="922247"/>
          <w:sz w:val="24"/>
          <w:szCs w:val="24"/>
        </w:rPr>
      </w:pPr>
      <w:r w:rsidRPr="00263D57">
        <w:rPr>
          <w:rFonts w:ascii="Calibri Light" w:eastAsia="Times New Roman" w:hAnsi="Calibri Light" w:cs="Calibri Light"/>
          <w:b/>
          <w:color w:val="922247"/>
          <w:sz w:val="24"/>
          <w:szCs w:val="24"/>
        </w:rPr>
        <w:t>Course Description</w:t>
      </w:r>
    </w:p>
    <w:p w14:paraId="19589C53" w14:textId="7E53A46A" w:rsidR="00AE272E" w:rsidRPr="00AE272E" w:rsidRDefault="00AE272E" w:rsidP="00AE272E">
      <w:pPr>
        <w:spacing w:after="0" w:line="240" w:lineRule="auto"/>
        <w:ind w:left="144"/>
        <w:rPr>
          <w:rFonts w:asciiTheme="majorHAnsi" w:hAnsiTheme="majorHAnsi" w:cstheme="majorHAnsi"/>
        </w:rPr>
      </w:pPr>
      <w:r w:rsidRPr="00AE272E">
        <w:rPr>
          <w:rFonts w:asciiTheme="majorHAnsi" w:eastAsiaTheme="minorEastAsia" w:hAnsiTheme="majorHAnsi" w:cstheme="majorHAnsi"/>
          <w:color w:val="000000" w:themeColor="text1"/>
        </w:rPr>
        <w:t xml:space="preserve">This course extends theoretical knowledge and practical skills in mezzo and macro social work practice that support anti-racist and anti-oppressive, </w:t>
      </w:r>
      <w:r>
        <w:rPr>
          <w:rFonts w:asciiTheme="majorHAnsi" w:eastAsiaTheme="minorEastAsia" w:hAnsiTheme="majorHAnsi" w:cstheme="majorHAnsi"/>
          <w:color w:val="000000" w:themeColor="text1"/>
        </w:rPr>
        <w:t>community-engaged</w:t>
      </w:r>
      <w:r w:rsidRPr="00AE272E">
        <w:rPr>
          <w:rFonts w:asciiTheme="majorHAnsi" w:eastAsiaTheme="minorEastAsia" w:hAnsiTheme="majorHAnsi" w:cstheme="majorHAnsi"/>
          <w:color w:val="000000" w:themeColor="text1"/>
        </w:rPr>
        <w:t xml:space="preserve"> practices. </w:t>
      </w:r>
      <w:r w:rsidRPr="00AE272E">
        <w:rPr>
          <w:rFonts w:asciiTheme="majorHAnsi" w:hAnsiTheme="majorHAnsi" w:cstheme="majorHAnsi"/>
        </w:rPr>
        <w:t xml:space="preserve">While integrating theories of sociology, political science, anthropology, public health, and urban studies – as well as practice knowledge – the class examines </w:t>
      </w:r>
      <w:r w:rsidRPr="00AE272E">
        <w:rPr>
          <w:rStyle w:val="pslongeditbox"/>
          <w:rFonts w:asciiTheme="majorHAnsi" w:hAnsiTheme="majorHAnsi" w:cstheme="majorHAnsi"/>
        </w:rPr>
        <w:t>relationships between</w:t>
      </w:r>
      <w:r w:rsidRPr="00AE272E">
        <w:rPr>
          <w:rFonts w:asciiTheme="majorHAnsi" w:hAnsiTheme="majorHAnsi" w:cstheme="majorHAnsi"/>
        </w:rPr>
        <w:t xml:space="preserve"> social, economic, political, and cultural structures, collective action, and individual attitudes and behaviors. </w:t>
      </w:r>
    </w:p>
    <w:p w14:paraId="7771EA4D" w14:textId="77777777" w:rsidR="00AE272E" w:rsidRPr="00AE272E" w:rsidRDefault="00AE272E" w:rsidP="00AE272E">
      <w:pPr>
        <w:spacing w:after="0" w:line="240" w:lineRule="auto"/>
        <w:ind w:left="144"/>
        <w:rPr>
          <w:rFonts w:asciiTheme="majorHAnsi" w:hAnsiTheme="majorHAnsi" w:cstheme="majorHAnsi"/>
        </w:rPr>
      </w:pPr>
    </w:p>
    <w:p w14:paraId="6836771E" w14:textId="69D770A4" w:rsidR="00AE272E" w:rsidRPr="00AE272E" w:rsidRDefault="00AE272E" w:rsidP="00AE272E">
      <w:pPr>
        <w:spacing w:after="0" w:line="240" w:lineRule="auto"/>
        <w:ind w:left="144"/>
        <w:rPr>
          <w:rFonts w:asciiTheme="majorHAnsi" w:hAnsiTheme="majorHAnsi" w:cstheme="majorHAnsi"/>
        </w:rPr>
      </w:pPr>
      <w:r w:rsidRPr="00AE272E">
        <w:rPr>
          <w:rFonts w:asciiTheme="majorHAnsi" w:hAnsiTheme="majorHAnsi" w:cstheme="majorHAnsi"/>
        </w:rPr>
        <w:t xml:space="preserve">In part one of the course, we will explore theoretical understandings of </w:t>
      </w:r>
      <w:r>
        <w:rPr>
          <w:rFonts w:asciiTheme="majorHAnsi" w:hAnsiTheme="majorHAnsi" w:cstheme="majorHAnsi"/>
        </w:rPr>
        <w:t xml:space="preserve">the </w:t>
      </w:r>
      <w:r w:rsidRPr="00AE272E">
        <w:rPr>
          <w:rFonts w:asciiTheme="majorHAnsi" w:hAnsiTheme="majorHAnsi" w:cstheme="majorHAnsi"/>
        </w:rPr>
        <w:t>community including ecological, systems</w:t>
      </w:r>
      <w:r>
        <w:rPr>
          <w:rFonts w:asciiTheme="majorHAnsi" w:hAnsiTheme="majorHAnsi" w:cstheme="majorHAnsi"/>
        </w:rPr>
        <w:t>,</w:t>
      </w:r>
      <w:r w:rsidRPr="00AE272E">
        <w:rPr>
          <w:rFonts w:asciiTheme="majorHAnsi" w:hAnsiTheme="majorHAnsi" w:cstheme="majorHAnsi"/>
        </w:rPr>
        <w:t xml:space="preserve"> and communitarian perspectives. This course considers </w:t>
      </w:r>
      <w:r>
        <w:rPr>
          <w:rFonts w:asciiTheme="majorHAnsi" w:hAnsiTheme="majorHAnsi" w:cstheme="majorHAnsi"/>
        </w:rPr>
        <w:t xml:space="preserve">the </w:t>
      </w:r>
      <w:r w:rsidRPr="00AE272E">
        <w:rPr>
          <w:rFonts w:asciiTheme="majorHAnsi" w:hAnsiTheme="majorHAnsi" w:cstheme="majorHAnsi"/>
        </w:rPr>
        <w:t xml:space="preserve">community as a place of practice and source of social change. We will examine strategies, tactics, and power dynamics associated with community intervention models—such as community building and development, community organizing and social action, </w:t>
      </w:r>
      <w:r w:rsidRPr="00AE272E">
        <w:rPr>
          <w:rFonts w:asciiTheme="majorHAnsi" w:hAnsiTheme="majorHAnsi" w:cstheme="majorHAnsi"/>
        </w:rPr>
        <w:lastRenderedPageBreak/>
        <w:t>and community planning and research. We will review historical and contemporary case studies of social change efforts, highlighting the work of marginalized groups, community organizations</w:t>
      </w:r>
      <w:r>
        <w:rPr>
          <w:rFonts w:asciiTheme="majorHAnsi" w:hAnsiTheme="majorHAnsi" w:cstheme="majorHAnsi"/>
        </w:rPr>
        <w:t>,</w:t>
      </w:r>
      <w:r w:rsidRPr="00AE272E">
        <w:rPr>
          <w:rFonts w:asciiTheme="majorHAnsi" w:hAnsiTheme="majorHAnsi" w:cstheme="majorHAnsi"/>
        </w:rPr>
        <w:t xml:space="preserve"> and social movements. Emphasis will be placed on community-based interventions rooted in Chicago.</w:t>
      </w:r>
    </w:p>
    <w:p w14:paraId="0C84B083" w14:textId="77777777" w:rsidR="00AE272E" w:rsidRPr="00AE272E" w:rsidRDefault="00AE272E" w:rsidP="00AE272E">
      <w:pPr>
        <w:spacing w:after="0" w:line="240" w:lineRule="auto"/>
        <w:ind w:left="144" w:firstLine="720"/>
        <w:contextualSpacing/>
        <w:rPr>
          <w:rFonts w:asciiTheme="majorHAnsi" w:hAnsiTheme="majorHAnsi" w:cstheme="majorHAnsi"/>
        </w:rPr>
      </w:pPr>
    </w:p>
    <w:p w14:paraId="597459AB" w14:textId="77777777" w:rsidR="00AE272E" w:rsidRPr="00AE272E" w:rsidRDefault="00AE272E" w:rsidP="00AE272E">
      <w:pPr>
        <w:spacing w:after="0" w:line="240" w:lineRule="auto"/>
        <w:ind w:left="144"/>
        <w:rPr>
          <w:rFonts w:asciiTheme="majorHAnsi" w:eastAsiaTheme="minorEastAsia" w:hAnsiTheme="majorHAnsi" w:cstheme="majorHAnsi"/>
          <w:color w:val="000000" w:themeColor="text1"/>
        </w:rPr>
      </w:pPr>
      <w:r w:rsidRPr="00AE272E">
        <w:rPr>
          <w:rFonts w:asciiTheme="majorHAnsi" w:hAnsiTheme="majorHAnsi" w:cstheme="majorHAnsi"/>
        </w:rPr>
        <w:t>In part two of the course, we will review organizational theories, research, and practice methodologies. In this section, tactics and strategies relating to the management of human service organizations are explored.  Emphasis is given to philanthropy and its critiques, as well as grant-writing</w:t>
      </w:r>
      <w:r w:rsidRPr="00AE272E">
        <w:rPr>
          <w:rFonts w:asciiTheme="majorHAnsi" w:eastAsiaTheme="minorEastAsia" w:hAnsiTheme="majorHAnsi" w:cstheme="majorHAnsi"/>
          <w:color w:val="000000" w:themeColor="text1"/>
        </w:rPr>
        <w:t xml:space="preserve">. In addition, the course will provide practical experience such as creating work team contracts, articulating the elements of a typical grant proposal, and reviewing grant proposals. </w:t>
      </w:r>
    </w:p>
    <w:p w14:paraId="77E66B62" w14:textId="77777777" w:rsidR="00EC138F" w:rsidRDefault="00EC138F" w:rsidP="00AE2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Theme="majorEastAsia" w:hAnsiTheme="majorHAnsi" w:cstheme="majorBidi"/>
          <w:highlight w:val="yellow"/>
        </w:rPr>
      </w:pPr>
    </w:p>
    <w:p w14:paraId="1F5CE402" w14:textId="77777777" w:rsidR="00263D57" w:rsidRPr="00263D57" w:rsidRDefault="00263D57" w:rsidP="0AD2D89A">
      <w:pPr>
        <w:widowControl w:val="0"/>
        <w:spacing w:after="0" w:line="240" w:lineRule="auto"/>
        <w:rPr>
          <w:rFonts w:ascii="Calibri Light" w:eastAsiaTheme="minorEastAsia" w:hAnsi="Calibri Light" w:cs="Calibri Light"/>
          <w:b/>
          <w:bCs/>
        </w:rPr>
      </w:pPr>
      <w:r w:rsidRPr="0AD2D89A">
        <w:rPr>
          <w:rFonts w:ascii="Calibri Light" w:eastAsiaTheme="minorEastAsia" w:hAnsi="Calibri Light" w:cs="Calibri Light"/>
          <w:b/>
          <w:bCs/>
        </w:rPr>
        <w:t>Learning Objectives &amp; EPAS Related Competencies*</w:t>
      </w:r>
    </w:p>
    <w:p w14:paraId="49A3EA3B" w14:textId="77777777" w:rsidR="00263D57" w:rsidRPr="00263D57" w:rsidRDefault="00263D57" w:rsidP="0AD2D89A">
      <w:pPr>
        <w:widowControl w:val="0"/>
        <w:spacing w:after="0" w:line="240" w:lineRule="auto"/>
        <w:rPr>
          <w:rFonts w:ascii="Calibri Light" w:eastAsiaTheme="minorEastAsia" w:hAnsi="Calibri Light" w:cs="Calibri Light"/>
        </w:rPr>
      </w:pPr>
      <w:r w:rsidRPr="0AD2D89A">
        <w:rPr>
          <w:rFonts w:ascii="Calibri Light" w:eastAsiaTheme="minorEastAsia" w:hAnsi="Calibri Light" w:cs="Calibri Light"/>
        </w:rPr>
        <w:t xml:space="preserve">*Framed by the Council on Social Work Education’s Educational Policy and Accreditation Standards (EPAS) </w:t>
      </w:r>
    </w:p>
    <w:p w14:paraId="305DBA8B" w14:textId="2200E18C" w:rsidR="00263D57" w:rsidRPr="00AE272E" w:rsidRDefault="008D1AB6" w:rsidP="0AD2D89A">
      <w:pPr>
        <w:widowControl w:val="0"/>
        <w:spacing w:before="120" w:after="120" w:line="240" w:lineRule="auto"/>
        <w:ind w:left="144"/>
        <w:rPr>
          <w:rFonts w:asciiTheme="majorHAnsi" w:eastAsiaTheme="minorEastAsia" w:hAnsiTheme="majorHAnsi" w:cstheme="majorHAnsi"/>
          <w:b/>
          <w:bCs/>
          <w:color w:val="272727"/>
          <w:highlight w:val="cyan"/>
        </w:rPr>
      </w:pPr>
      <w:r w:rsidRPr="00AE272E">
        <w:rPr>
          <w:rFonts w:asciiTheme="majorHAnsi" w:eastAsiaTheme="minorEastAsia" w:hAnsiTheme="majorHAnsi" w:cstheme="majorHAnsi"/>
          <w:b/>
          <w:bCs/>
          <w:color w:val="272727"/>
        </w:rPr>
        <w:t>Competency</w:t>
      </w:r>
      <w:r w:rsidR="00AE272E" w:rsidRPr="00AE272E">
        <w:rPr>
          <w:rFonts w:asciiTheme="majorHAnsi" w:eastAsiaTheme="minorEastAsia" w:hAnsiTheme="majorHAnsi" w:cstheme="majorHAnsi"/>
          <w:b/>
          <w:bCs/>
          <w:color w:val="272727"/>
        </w:rPr>
        <w:t xml:space="preserve"> 6: </w:t>
      </w:r>
      <w:r w:rsidR="00AE272E" w:rsidRPr="00AE272E">
        <w:rPr>
          <w:rFonts w:asciiTheme="majorHAnsi" w:eastAsiaTheme="minorEastAsia" w:hAnsiTheme="majorHAnsi" w:cstheme="majorHAnsi"/>
          <w:b/>
          <w:bCs/>
          <w:color w:val="000000" w:themeColor="text1"/>
          <w:sz w:val="24"/>
          <w:szCs w:val="24"/>
        </w:rPr>
        <w:t>Engage with Individuals, Families, Groups, Organizations, and Communities</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440"/>
        <w:gridCol w:w="4770"/>
        <w:gridCol w:w="3245"/>
      </w:tblGrid>
      <w:tr w:rsidR="00AE272E" w:rsidRPr="00263D57" w14:paraId="6EA66FA3" w14:textId="77777777" w:rsidTr="008B3AFC">
        <w:trPr>
          <w:cantSplit/>
          <w:trHeight w:val="346"/>
          <w:tblHeader/>
        </w:trPr>
        <w:tc>
          <w:tcPr>
            <w:tcW w:w="1440" w:type="dxa"/>
            <w:vAlign w:val="center"/>
          </w:tcPr>
          <w:p w14:paraId="16CA298F" w14:textId="6937C00A" w:rsidR="00AE272E" w:rsidRPr="00AE272E" w:rsidRDefault="00AE272E" w:rsidP="00AE272E">
            <w:pPr>
              <w:widowControl w:val="0"/>
              <w:rPr>
                <w:rFonts w:asciiTheme="majorHAnsi" w:eastAsiaTheme="minorEastAsia" w:hAnsiTheme="majorHAnsi" w:cstheme="majorHAnsi"/>
                <w:b/>
                <w:bCs/>
                <w:sz w:val="20"/>
                <w:szCs w:val="20"/>
              </w:rPr>
            </w:pPr>
            <w:r w:rsidRPr="00AE272E">
              <w:rPr>
                <w:b/>
                <w:bCs/>
              </w:rPr>
              <w:t>Activities</w:t>
            </w:r>
          </w:p>
        </w:tc>
        <w:tc>
          <w:tcPr>
            <w:tcW w:w="4770" w:type="dxa"/>
            <w:vAlign w:val="center"/>
          </w:tcPr>
          <w:p w14:paraId="64A91C3A" w14:textId="1ACF2B28" w:rsidR="00AE272E" w:rsidRPr="008D1AB6" w:rsidRDefault="00AE272E" w:rsidP="00AE272E">
            <w:pPr>
              <w:widowControl w:val="0"/>
              <w:rPr>
                <w:rFonts w:asciiTheme="majorHAnsi" w:eastAsiaTheme="minorEastAsia" w:hAnsiTheme="majorHAnsi" w:cstheme="majorHAnsi"/>
                <w:sz w:val="20"/>
                <w:szCs w:val="20"/>
                <w:highlight w:val="cyan"/>
              </w:rPr>
            </w:pPr>
            <w:r w:rsidRPr="0081030E">
              <w:t>In-class discussion groups</w:t>
            </w:r>
          </w:p>
        </w:tc>
        <w:tc>
          <w:tcPr>
            <w:tcW w:w="3245" w:type="dxa"/>
            <w:vAlign w:val="center"/>
          </w:tcPr>
          <w:p w14:paraId="46ACCFA3" w14:textId="0A351D44" w:rsidR="00AE272E" w:rsidRPr="008D1AB6" w:rsidRDefault="00AE272E" w:rsidP="00AE272E">
            <w:pPr>
              <w:rPr>
                <w:rFonts w:asciiTheme="majorHAnsi" w:eastAsia="Times New Roman" w:hAnsiTheme="majorHAnsi" w:cstheme="majorHAnsi"/>
                <w:sz w:val="20"/>
                <w:szCs w:val="20"/>
                <w:highlight w:val="cyan"/>
              </w:rPr>
            </w:pPr>
            <w:r w:rsidRPr="0081030E">
              <w:t>Knowledge, Values, Skills, and Cognitive &amp; Affective Processes</w:t>
            </w:r>
          </w:p>
        </w:tc>
      </w:tr>
      <w:tr w:rsidR="00AE272E" w:rsidRPr="00263D57" w14:paraId="3007B7B4" w14:textId="77777777" w:rsidTr="008B3AFC">
        <w:trPr>
          <w:cantSplit/>
          <w:trHeight w:val="346"/>
          <w:tblHeader/>
        </w:trPr>
        <w:tc>
          <w:tcPr>
            <w:tcW w:w="1440" w:type="dxa"/>
            <w:vAlign w:val="center"/>
          </w:tcPr>
          <w:p w14:paraId="18180FDD" w14:textId="4F6E8013" w:rsidR="00AE272E" w:rsidRPr="00AE272E" w:rsidRDefault="00AE272E" w:rsidP="00AE272E">
            <w:pPr>
              <w:widowControl w:val="0"/>
              <w:rPr>
                <w:rFonts w:asciiTheme="majorHAnsi" w:eastAsiaTheme="minorEastAsia" w:hAnsiTheme="majorHAnsi" w:cstheme="majorHAnsi"/>
                <w:b/>
                <w:bCs/>
                <w:sz w:val="24"/>
                <w:szCs w:val="24"/>
              </w:rPr>
            </w:pPr>
            <w:r w:rsidRPr="00AE272E">
              <w:rPr>
                <w:b/>
                <w:bCs/>
              </w:rPr>
              <w:t>Assignment</w:t>
            </w:r>
          </w:p>
        </w:tc>
        <w:tc>
          <w:tcPr>
            <w:tcW w:w="4770" w:type="dxa"/>
            <w:vAlign w:val="center"/>
          </w:tcPr>
          <w:p w14:paraId="6E255205" w14:textId="5D3432D1" w:rsidR="00AE272E" w:rsidRPr="008D1AB6" w:rsidRDefault="00AE272E" w:rsidP="00AE272E">
            <w:pPr>
              <w:widowControl w:val="0"/>
              <w:rPr>
                <w:rFonts w:asciiTheme="majorHAnsi" w:eastAsiaTheme="minorEastAsia" w:hAnsiTheme="majorHAnsi" w:cstheme="majorHAnsi"/>
                <w:sz w:val="20"/>
                <w:szCs w:val="20"/>
                <w:highlight w:val="cyan"/>
              </w:rPr>
            </w:pPr>
            <w:r w:rsidRPr="0081030E">
              <w:t>Team Collaboration Contract Assignment</w:t>
            </w:r>
          </w:p>
        </w:tc>
        <w:tc>
          <w:tcPr>
            <w:tcW w:w="3245" w:type="dxa"/>
            <w:vAlign w:val="center"/>
          </w:tcPr>
          <w:p w14:paraId="28C8879F" w14:textId="6AB2CC18" w:rsidR="00AE272E" w:rsidRPr="008D1AB6" w:rsidRDefault="00AE272E" w:rsidP="00AE272E">
            <w:pPr>
              <w:rPr>
                <w:rFonts w:asciiTheme="majorHAnsi" w:eastAsia="Times New Roman" w:hAnsiTheme="majorHAnsi" w:cstheme="majorHAnsi"/>
                <w:sz w:val="20"/>
                <w:szCs w:val="20"/>
                <w:highlight w:val="cyan"/>
              </w:rPr>
            </w:pPr>
            <w:r w:rsidRPr="0081030E">
              <w:t>Knowledge, Values, Skills, and Cognitive &amp; Affective Processes</w:t>
            </w:r>
          </w:p>
        </w:tc>
      </w:tr>
      <w:tr w:rsidR="00AE272E" w:rsidRPr="00263D57" w14:paraId="70746862" w14:textId="77777777" w:rsidTr="008B3AFC">
        <w:trPr>
          <w:cantSplit/>
          <w:trHeight w:val="346"/>
          <w:tblHeader/>
        </w:trPr>
        <w:tc>
          <w:tcPr>
            <w:tcW w:w="1440" w:type="dxa"/>
            <w:vAlign w:val="center"/>
          </w:tcPr>
          <w:p w14:paraId="1B323E67" w14:textId="0D4F13F3" w:rsidR="00AE272E" w:rsidRPr="00AE272E" w:rsidRDefault="00AE272E" w:rsidP="00AE272E">
            <w:pPr>
              <w:widowControl w:val="0"/>
              <w:rPr>
                <w:rFonts w:asciiTheme="majorHAnsi" w:eastAsiaTheme="minorEastAsia" w:hAnsiTheme="majorHAnsi" w:cstheme="majorHAnsi"/>
                <w:b/>
                <w:bCs/>
                <w:sz w:val="24"/>
                <w:szCs w:val="24"/>
              </w:rPr>
            </w:pPr>
            <w:r w:rsidRPr="00AE272E">
              <w:rPr>
                <w:b/>
                <w:bCs/>
              </w:rPr>
              <w:t>Material</w:t>
            </w:r>
          </w:p>
        </w:tc>
        <w:tc>
          <w:tcPr>
            <w:tcW w:w="4770" w:type="dxa"/>
            <w:vAlign w:val="center"/>
          </w:tcPr>
          <w:p w14:paraId="7190A465" w14:textId="2DBCF984" w:rsidR="00AE272E" w:rsidRPr="008D1AB6" w:rsidRDefault="00AE272E" w:rsidP="00AE272E">
            <w:pPr>
              <w:widowControl w:val="0"/>
              <w:rPr>
                <w:rFonts w:asciiTheme="majorHAnsi" w:eastAsiaTheme="minorEastAsia" w:hAnsiTheme="majorHAnsi" w:cstheme="majorHAnsi"/>
                <w:sz w:val="20"/>
                <w:szCs w:val="20"/>
                <w:highlight w:val="cyan"/>
              </w:rPr>
            </w:pPr>
            <w:r w:rsidRPr="0081030E">
              <w:t>Readings on relationship-building in community practice</w:t>
            </w:r>
          </w:p>
        </w:tc>
        <w:tc>
          <w:tcPr>
            <w:tcW w:w="3245" w:type="dxa"/>
            <w:vAlign w:val="center"/>
          </w:tcPr>
          <w:p w14:paraId="54FFB29F" w14:textId="45BD052F" w:rsidR="00AE272E" w:rsidRPr="008D1AB6" w:rsidRDefault="00AE272E" w:rsidP="00AE272E">
            <w:pPr>
              <w:rPr>
                <w:rFonts w:asciiTheme="majorHAnsi" w:eastAsia="Times New Roman" w:hAnsiTheme="majorHAnsi" w:cstheme="majorHAnsi"/>
                <w:sz w:val="20"/>
                <w:szCs w:val="20"/>
                <w:highlight w:val="cyan"/>
              </w:rPr>
            </w:pPr>
            <w:r w:rsidRPr="0081030E">
              <w:t>Knowledge</w:t>
            </w:r>
          </w:p>
        </w:tc>
      </w:tr>
      <w:tr w:rsidR="00AE272E" w:rsidRPr="00263D57" w14:paraId="7E9D552F" w14:textId="77777777" w:rsidTr="008B3AFC">
        <w:trPr>
          <w:cantSplit/>
          <w:trHeight w:val="346"/>
          <w:tblHeader/>
        </w:trPr>
        <w:tc>
          <w:tcPr>
            <w:tcW w:w="1440" w:type="dxa"/>
            <w:vAlign w:val="center"/>
          </w:tcPr>
          <w:p w14:paraId="720FCB4C" w14:textId="7F7CB9CE" w:rsidR="00AE272E" w:rsidRPr="00AE272E" w:rsidRDefault="00AE272E" w:rsidP="00AE272E">
            <w:pPr>
              <w:widowControl w:val="0"/>
              <w:rPr>
                <w:rFonts w:asciiTheme="majorHAnsi" w:eastAsiaTheme="minorEastAsia" w:hAnsiTheme="majorHAnsi" w:cstheme="majorHAnsi"/>
                <w:b/>
                <w:bCs/>
                <w:sz w:val="24"/>
                <w:szCs w:val="24"/>
              </w:rPr>
            </w:pPr>
            <w:r w:rsidRPr="00AE272E">
              <w:rPr>
                <w:b/>
                <w:bCs/>
              </w:rPr>
              <w:t>Activity</w:t>
            </w:r>
          </w:p>
        </w:tc>
        <w:tc>
          <w:tcPr>
            <w:tcW w:w="4770" w:type="dxa"/>
            <w:vAlign w:val="center"/>
          </w:tcPr>
          <w:p w14:paraId="62F706B6" w14:textId="6EF11CF4" w:rsidR="00AE272E" w:rsidRPr="008D1AB6" w:rsidRDefault="00AE272E" w:rsidP="00AE272E">
            <w:pPr>
              <w:widowControl w:val="0"/>
              <w:rPr>
                <w:rFonts w:asciiTheme="majorHAnsi" w:eastAsiaTheme="minorEastAsia" w:hAnsiTheme="majorHAnsi" w:cstheme="majorHAnsi"/>
                <w:sz w:val="20"/>
                <w:szCs w:val="20"/>
                <w:highlight w:val="cyan"/>
              </w:rPr>
            </w:pPr>
            <w:r w:rsidRPr="0081030E">
              <w:t>Reflection on team experience</w:t>
            </w:r>
          </w:p>
        </w:tc>
        <w:tc>
          <w:tcPr>
            <w:tcW w:w="3245" w:type="dxa"/>
            <w:vAlign w:val="center"/>
          </w:tcPr>
          <w:p w14:paraId="39C967BB" w14:textId="220D6AE1" w:rsidR="00AE272E" w:rsidRPr="008D1AB6" w:rsidRDefault="00AE272E" w:rsidP="00AE272E">
            <w:pPr>
              <w:rPr>
                <w:rFonts w:asciiTheme="majorHAnsi" w:eastAsia="Times New Roman" w:hAnsiTheme="majorHAnsi" w:cstheme="majorHAnsi"/>
                <w:sz w:val="20"/>
                <w:szCs w:val="20"/>
                <w:highlight w:val="cyan"/>
              </w:rPr>
            </w:pPr>
            <w:r w:rsidRPr="0081030E">
              <w:t>Knowledge, Values, Skills, and Cognitive &amp; Affective Processes</w:t>
            </w:r>
          </w:p>
        </w:tc>
      </w:tr>
      <w:tr w:rsidR="00AE272E" w:rsidRPr="00263D57" w14:paraId="5F0B26BB" w14:textId="77777777" w:rsidTr="008B3AFC">
        <w:trPr>
          <w:cantSplit/>
          <w:trHeight w:val="335"/>
          <w:tblHeader/>
        </w:trPr>
        <w:tc>
          <w:tcPr>
            <w:tcW w:w="1440" w:type="dxa"/>
            <w:vAlign w:val="center"/>
          </w:tcPr>
          <w:p w14:paraId="0215AEBD" w14:textId="551FA388" w:rsidR="00AE272E" w:rsidRPr="00AE272E" w:rsidRDefault="00AE272E" w:rsidP="00AE272E">
            <w:pPr>
              <w:widowControl w:val="0"/>
              <w:rPr>
                <w:rFonts w:asciiTheme="majorHAnsi" w:eastAsiaTheme="minorEastAsia" w:hAnsiTheme="majorHAnsi" w:cstheme="majorHAnsi"/>
                <w:b/>
                <w:bCs/>
                <w:sz w:val="24"/>
                <w:szCs w:val="24"/>
              </w:rPr>
            </w:pPr>
            <w:r w:rsidRPr="00AE272E">
              <w:rPr>
                <w:b/>
                <w:bCs/>
              </w:rPr>
              <w:t>Assignment</w:t>
            </w:r>
          </w:p>
        </w:tc>
        <w:tc>
          <w:tcPr>
            <w:tcW w:w="4770" w:type="dxa"/>
            <w:vAlign w:val="center"/>
          </w:tcPr>
          <w:p w14:paraId="14DD3924" w14:textId="39D16B94" w:rsidR="00AE272E" w:rsidRPr="008D1AB6" w:rsidRDefault="00AE272E" w:rsidP="00AE272E">
            <w:pPr>
              <w:widowControl w:val="0"/>
              <w:rPr>
                <w:rFonts w:asciiTheme="majorHAnsi" w:eastAsiaTheme="minorEastAsia" w:hAnsiTheme="majorHAnsi" w:cstheme="majorHAnsi"/>
                <w:sz w:val="20"/>
                <w:szCs w:val="20"/>
                <w:highlight w:val="cyan"/>
              </w:rPr>
            </w:pPr>
            <w:r w:rsidRPr="0081030E">
              <w:t>Letter of Interest evaluation in-class activity</w:t>
            </w:r>
          </w:p>
        </w:tc>
        <w:tc>
          <w:tcPr>
            <w:tcW w:w="3245" w:type="dxa"/>
            <w:vAlign w:val="center"/>
          </w:tcPr>
          <w:p w14:paraId="05E5E191" w14:textId="2A496A80" w:rsidR="00AE272E" w:rsidRPr="008D1AB6" w:rsidRDefault="00AE272E" w:rsidP="00AE272E">
            <w:pPr>
              <w:rPr>
                <w:rFonts w:asciiTheme="majorHAnsi" w:eastAsia="Times New Roman" w:hAnsiTheme="majorHAnsi" w:cstheme="majorHAnsi"/>
                <w:sz w:val="20"/>
                <w:szCs w:val="20"/>
                <w:highlight w:val="cyan"/>
              </w:rPr>
            </w:pPr>
            <w:r w:rsidRPr="0081030E">
              <w:t>Knowledge, Values, Skills, and Cognitive &amp; Affective Processes</w:t>
            </w:r>
          </w:p>
        </w:tc>
      </w:tr>
      <w:tr w:rsidR="00AE272E" w:rsidRPr="00263D57" w14:paraId="501D97C4" w14:textId="77777777" w:rsidTr="008B3AFC">
        <w:trPr>
          <w:cantSplit/>
          <w:trHeight w:val="335"/>
          <w:tblHeader/>
        </w:trPr>
        <w:tc>
          <w:tcPr>
            <w:tcW w:w="1440" w:type="dxa"/>
            <w:vAlign w:val="center"/>
          </w:tcPr>
          <w:p w14:paraId="49D9B078" w14:textId="7E25F311" w:rsidR="00AE272E" w:rsidRPr="00AE272E" w:rsidRDefault="00AE272E" w:rsidP="00AE272E">
            <w:pPr>
              <w:widowControl w:val="0"/>
              <w:rPr>
                <w:rFonts w:asciiTheme="majorHAnsi" w:eastAsiaTheme="minorEastAsia" w:hAnsiTheme="majorHAnsi" w:cstheme="majorHAnsi"/>
                <w:b/>
                <w:bCs/>
                <w:sz w:val="20"/>
                <w:szCs w:val="20"/>
              </w:rPr>
            </w:pPr>
            <w:r w:rsidRPr="00AE272E">
              <w:rPr>
                <w:b/>
                <w:bCs/>
              </w:rPr>
              <w:t>Assignment</w:t>
            </w:r>
          </w:p>
        </w:tc>
        <w:tc>
          <w:tcPr>
            <w:tcW w:w="4770" w:type="dxa"/>
            <w:vAlign w:val="center"/>
          </w:tcPr>
          <w:p w14:paraId="3F53D1F2" w14:textId="10EACCCA" w:rsidR="00AE272E" w:rsidRPr="008D1AB6" w:rsidRDefault="00AE272E" w:rsidP="00AE272E">
            <w:pPr>
              <w:widowControl w:val="0"/>
              <w:rPr>
                <w:rFonts w:asciiTheme="majorHAnsi" w:eastAsiaTheme="minorEastAsia" w:hAnsiTheme="majorHAnsi" w:cstheme="majorHAnsi"/>
                <w:sz w:val="20"/>
                <w:szCs w:val="20"/>
                <w:highlight w:val="cyan"/>
              </w:rPr>
            </w:pPr>
            <w:r w:rsidRPr="0081030E">
              <w:t>“What is missing from our Syllabus?” group assignment</w:t>
            </w:r>
          </w:p>
        </w:tc>
        <w:tc>
          <w:tcPr>
            <w:tcW w:w="3245" w:type="dxa"/>
            <w:vAlign w:val="center"/>
          </w:tcPr>
          <w:p w14:paraId="0DAA0F67" w14:textId="7E0CA19E" w:rsidR="00AE272E" w:rsidRPr="008D1AB6" w:rsidRDefault="00AE272E" w:rsidP="00AE272E">
            <w:pPr>
              <w:rPr>
                <w:rFonts w:asciiTheme="majorHAnsi" w:eastAsia="Times New Roman" w:hAnsiTheme="majorHAnsi" w:cstheme="majorHAnsi"/>
                <w:sz w:val="20"/>
                <w:szCs w:val="20"/>
                <w:highlight w:val="cyan"/>
              </w:rPr>
            </w:pPr>
            <w:r w:rsidRPr="0081030E">
              <w:t>Knowledge, Values, Skills, and Cognitive &amp; Affective Processes</w:t>
            </w:r>
          </w:p>
        </w:tc>
      </w:tr>
    </w:tbl>
    <w:p w14:paraId="1A5420A2" w14:textId="0A4521A1" w:rsidR="00263D57" w:rsidRPr="00263D57" w:rsidRDefault="00263D57" w:rsidP="00263D57">
      <w:pPr>
        <w:widowControl w:val="0"/>
        <w:spacing w:before="120" w:after="120" w:line="240" w:lineRule="auto"/>
        <w:ind w:left="144"/>
        <w:rPr>
          <w:rFonts w:asciiTheme="majorHAnsi" w:eastAsiaTheme="minorEastAsia" w:hAnsiTheme="majorHAnsi" w:cstheme="majorHAnsi"/>
        </w:rPr>
      </w:pPr>
      <w:r w:rsidRPr="0034519C">
        <w:rPr>
          <w:rFonts w:asciiTheme="majorHAnsi" w:eastAsiaTheme="minorEastAsia" w:hAnsiTheme="majorHAnsi" w:cstheme="majorHAnsi"/>
          <w:b/>
          <w:bCs/>
          <w:color w:val="272727"/>
        </w:rPr>
        <w:t>Competency</w:t>
      </w:r>
      <w:r w:rsidR="00AE272E">
        <w:rPr>
          <w:rFonts w:asciiTheme="majorHAnsi" w:eastAsiaTheme="minorEastAsia" w:hAnsiTheme="majorHAnsi" w:cstheme="majorHAnsi"/>
          <w:b/>
          <w:bCs/>
          <w:color w:val="272727"/>
        </w:rPr>
        <w:t xml:space="preserve"> 7: </w:t>
      </w:r>
      <w:r w:rsidR="00AE272E" w:rsidRPr="00514B54">
        <w:rPr>
          <w:rFonts w:eastAsiaTheme="minorEastAsia" w:cstheme="minorHAnsi"/>
          <w:b/>
          <w:bCs/>
          <w:color w:val="000000" w:themeColor="text1"/>
        </w:rPr>
        <w:t>Assess Individuals, Families, Groups, Organizations, and Communities</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4410"/>
        <w:gridCol w:w="3245"/>
      </w:tblGrid>
      <w:tr w:rsidR="00AE272E" w:rsidRPr="00263D57" w14:paraId="5B766EAB" w14:textId="77777777" w:rsidTr="008B3AFC">
        <w:trPr>
          <w:cantSplit/>
          <w:trHeight w:val="353"/>
          <w:tblHeader/>
        </w:trPr>
        <w:tc>
          <w:tcPr>
            <w:tcW w:w="1800" w:type="dxa"/>
            <w:vAlign w:val="center"/>
          </w:tcPr>
          <w:p w14:paraId="2874A5F1" w14:textId="77777777" w:rsidR="00AE272E" w:rsidRPr="00263D57" w:rsidRDefault="00AE272E" w:rsidP="00AE272E">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410" w:type="dxa"/>
            <w:vAlign w:val="center"/>
          </w:tcPr>
          <w:p w14:paraId="1E0EE625" w14:textId="6945DCB3" w:rsidR="00AE272E" w:rsidRPr="00263D57" w:rsidRDefault="00AE272E" w:rsidP="00AE272E">
            <w:pPr>
              <w:widowControl w:val="0"/>
              <w:rPr>
                <w:rFonts w:asciiTheme="majorHAnsi" w:eastAsiaTheme="minorEastAsia" w:hAnsiTheme="majorHAnsi" w:cstheme="majorHAnsi"/>
                <w:sz w:val="20"/>
                <w:szCs w:val="20"/>
              </w:rPr>
            </w:pPr>
            <w:r w:rsidRPr="00441015">
              <w:t>History of Community Practice and Social Change: Comparing and contrasting macro practice over time</w:t>
            </w:r>
          </w:p>
        </w:tc>
        <w:tc>
          <w:tcPr>
            <w:tcW w:w="3245" w:type="dxa"/>
            <w:vAlign w:val="center"/>
          </w:tcPr>
          <w:p w14:paraId="3C9FD9E1" w14:textId="4A76579C" w:rsidR="00AE272E" w:rsidRPr="00263D57" w:rsidRDefault="00AE272E" w:rsidP="00AE272E">
            <w:pPr>
              <w:rPr>
                <w:rFonts w:asciiTheme="majorHAnsi" w:eastAsia="Times New Roman" w:hAnsiTheme="majorHAnsi" w:cstheme="majorHAnsi"/>
                <w:sz w:val="20"/>
                <w:szCs w:val="20"/>
              </w:rPr>
            </w:pPr>
            <w:r w:rsidRPr="00441015">
              <w:t>Knowledge, Values, Skills, and Cognitive &amp; Affective Processes</w:t>
            </w:r>
          </w:p>
        </w:tc>
      </w:tr>
      <w:tr w:rsidR="00AE272E" w:rsidRPr="00263D57" w14:paraId="379E7561" w14:textId="77777777" w:rsidTr="008B3AFC">
        <w:trPr>
          <w:cantSplit/>
          <w:trHeight w:val="366"/>
          <w:tblHeader/>
        </w:trPr>
        <w:tc>
          <w:tcPr>
            <w:tcW w:w="1800" w:type="dxa"/>
            <w:vAlign w:val="center"/>
          </w:tcPr>
          <w:p w14:paraId="69807F78" w14:textId="77777777" w:rsidR="00AE272E" w:rsidRPr="00263D57" w:rsidRDefault="00AE272E" w:rsidP="00AE272E">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410" w:type="dxa"/>
            <w:vAlign w:val="center"/>
          </w:tcPr>
          <w:p w14:paraId="01A70746" w14:textId="3E144F69" w:rsidR="00AE272E" w:rsidRPr="00263D57" w:rsidRDefault="00AE272E" w:rsidP="00AE272E">
            <w:pPr>
              <w:widowControl w:val="0"/>
              <w:rPr>
                <w:rFonts w:asciiTheme="majorHAnsi" w:eastAsiaTheme="minorEastAsia" w:hAnsiTheme="majorHAnsi" w:cstheme="majorHAnsi"/>
                <w:sz w:val="20"/>
                <w:szCs w:val="20"/>
              </w:rPr>
            </w:pPr>
            <w:r w:rsidRPr="00441015">
              <w:t>Letter of Interest</w:t>
            </w:r>
          </w:p>
        </w:tc>
        <w:tc>
          <w:tcPr>
            <w:tcW w:w="3245" w:type="dxa"/>
            <w:vAlign w:val="center"/>
          </w:tcPr>
          <w:p w14:paraId="7FCEB263" w14:textId="2C37550C" w:rsidR="00AE272E" w:rsidRPr="00263D57" w:rsidRDefault="00AE272E" w:rsidP="00AE272E">
            <w:pPr>
              <w:rPr>
                <w:rFonts w:asciiTheme="majorHAnsi" w:eastAsia="Times New Roman" w:hAnsiTheme="majorHAnsi" w:cstheme="majorHAnsi"/>
                <w:sz w:val="20"/>
                <w:szCs w:val="20"/>
              </w:rPr>
            </w:pPr>
            <w:r w:rsidRPr="00441015">
              <w:t>Knowledge, Values, Skills</w:t>
            </w:r>
          </w:p>
        </w:tc>
      </w:tr>
      <w:tr w:rsidR="00AE272E" w:rsidRPr="00263D57" w14:paraId="35E7A92C" w14:textId="77777777" w:rsidTr="008B3AFC">
        <w:trPr>
          <w:cantSplit/>
          <w:trHeight w:val="353"/>
          <w:tblHeader/>
        </w:trPr>
        <w:tc>
          <w:tcPr>
            <w:tcW w:w="1800" w:type="dxa"/>
            <w:vAlign w:val="center"/>
          </w:tcPr>
          <w:p w14:paraId="5509E187" w14:textId="77777777" w:rsidR="00AE272E" w:rsidRPr="00263D57" w:rsidRDefault="00AE272E" w:rsidP="00AE272E">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410" w:type="dxa"/>
            <w:vAlign w:val="center"/>
          </w:tcPr>
          <w:p w14:paraId="771DE955" w14:textId="61C68865" w:rsidR="00AE272E" w:rsidRPr="00263D57" w:rsidRDefault="00AE272E" w:rsidP="00AE272E">
            <w:pPr>
              <w:widowControl w:val="0"/>
              <w:rPr>
                <w:rFonts w:asciiTheme="majorHAnsi" w:eastAsiaTheme="minorEastAsia" w:hAnsiTheme="majorHAnsi" w:cstheme="majorHAnsi"/>
                <w:sz w:val="20"/>
                <w:szCs w:val="20"/>
              </w:rPr>
            </w:pPr>
            <w:r w:rsidRPr="00441015">
              <w:t xml:space="preserve">Research Paper </w:t>
            </w:r>
          </w:p>
        </w:tc>
        <w:tc>
          <w:tcPr>
            <w:tcW w:w="3245" w:type="dxa"/>
            <w:vAlign w:val="center"/>
          </w:tcPr>
          <w:p w14:paraId="518D544B" w14:textId="2E5FE1E0" w:rsidR="00AE272E" w:rsidRPr="00263D57" w:rsidRDefault="00AE272E" w:rsidP="00AE272E">
            <w:pPr>
              <w:rPr>
                <w:rFonts w:asciiTheme="majorHAnsi" w:eastAsia="Times New Roman" w:hAnsiTheme="majorHAnsi" w:cstheme="majorHAnsi"/>
                <w:sz w:val="20"/>
                <w:szCs w:val="20"/>
              </w:rPr>
            </w:pPr>
            <w:r w:rsidRPr="00441015">
              <w:t>Knowledge, Values, Skills, and Cognitive &amp; Affective Processes</w:t>
            </w:r>
          </w:p>
        </w:tc>
      </w:tr>
    </w:tbl>
    <w:p w14:paraId="1351D45B" w14:textId="7BBE1E5F" w:rsidR="00263D57" w:rsidRPr="00263D57" w:rsidRDefault="00263D57" w:rsidP="00263D57">
      <w:pPr>
        <w:widowControl w:val="0"/>
        <w:spacing w:before="120" w:after="120" w:line="240" w:lineRule="auto"/>
        <w:ind w:left="144"/>
        <w:rPr>
          <w:rFonts w:ascii="Calibri Light" w:eastAsia="Times New Roman" w:hAnsi="Calibri Light" w:cs="Calibri Light"/>
          <w:b/>
          <w:bCs/>
          <w:lang w:eastAsia="zh-CN"/>
        </w:rPr>
      </w:pPr>
      <w:r w:rsidRPr="00263D57">
        <w:rPr>
          <w:rFonts w:ascii="Calibri Light" w:eastAsiaTheme="minorEastAsia" w:hAnsi="Calibri Light" w:cs="Calibri Light"/>
          <w:b/>
          <w:bCs/>
          <w:color w:val="272727"/>
        </w:rPr>
        <w:t xml:space="preserve">Competency </w:t>
      </w:r>
      <w:r w:rsidR="00AE272E">
        <w:rPr>
          <w:rFonts w:ascii="Calibri Light" w:eastAsiaTheme="minorEastAsia" w:hAnsi="Calibri Light" w:cs="Calibri Light"/>
          <w:b/>
          <w:bCs/>
          <w:color w:val="272727"/>
        </w:rPr>
        <w:t xml:space="preserve">8: </w:t>
      </w:r>
      <w:r w:rsidR="00AE272E" w:rsidRPr="00AE272E">
        <w:rPr>
          <w:rFonts w:ascii="Calibri Light" w:eastAsiaTheme="minorEastAsia" w:hAnsi="Calibri Light" w:cs="Calibri Light"/>
          <w:b/>
          <w:bCs/>
          <w:color w:val="272727"/>
        </w:rPr>
        <w:t>Intervene with Individuals, Families, Groups, Organizations, and Communities</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4410"/>
        <w:gridCol w:w="3245"/>
      </w:tblGrid>
      <w:tr w:rsidR="008B3AFC" w:rsidRPr="00263D57" w14:paraId="04B7D2C9" w14:textId="77777777" w:rsidTr="008B3AFC">
        <w:trPr>
          <w:cantSplit/>
          <w:trHeight w:val="391"/>
          <w:tblHeader/>
        </w:trPr>
        <w:tc>
          <w:tcPr>
            <w:tcW w:w="1800" w:type="dxa"/>
            <w:vAlign w:val="center"/>
          </w:tcPr>
          <w:p w14:paraId="454C5298" w14:textId="2E25CB6D" w:rsidR="008B3AFC" w:rsidRPr="008B3AFC" w:rsidRDefault="008B3AFC" w:rsidP="008B3AFC">
            <w:pPr>
              <w:widowControl w:val="0"/>
              <w:rPr>
                <w:rFonts w:asciiTheme="majorHAnsi" w:eastAsiaTheme="minorEastAsia" w:hAnsiTheme="majorHAnsi" w:cstheme="majorHAnsi"/>
                <w:b/>
                <w:bCs/>
                <w:color w:val="000000" w:themeColor="text1"/>
              </w:rPr>
            </w:pPr>
            <w:r w:rsidRPr="008B3AFC">
              <w:rPr>
                <w:b/>
                <w:bCs/>
              </w:rPr>
              <w:t>Readings, video, &amp; discussions</w:t>
            </w:r>
          </w:p>
        </w:tc>
        <w:tc>
          <w:tcPr>
            <w:tcW w:w="4410" w:type="dxa"/>
            <w:vAlign w:val="center"/>
          </w:tcPr>
          <w:p w14:paraId="1C095927" w14:textId="460445C8" w:rsidR="008B3AFC" w:rsidRPr="00263D57" w:rsidRDefault="008B3AFC" w:rsidP="008B3AFC">
            <w:pPr>
              <w:widowControl w:val="0"/>
              <w:rPr>
                <w:rFonts w:asciiTheme="majorHAnsi" w:eastAsiaTheme="minorEastAsia" w:hAnsiTheme="majorHAnsi" w:cstheme="majorHAnsi"/>
              </w:rPr>
            </w:pPr>
            <w:r w:rsidRPr="00F44FD6">
              <w:t xml:space="preserve">Numerous readings with writing </w:t>
            </w:r>
            <w:r>
              <w:t>prompt</w:t>
            </w:r>
            <w:r w:rsidRPr="00F44FD6">
              <w:t xml:space="preserve"> for integration and reflection</w:t>
            </w:r>
          </w:p>
        </w:tc>
        <w:tc>
          <w:tcPr>
            <w:tcW w:w="3245" w:type="dxa"/>
            <w:vAlign w:val="center"/>
          </w:tcPr>
          <w:p w14:paraId="2DADEF08" w14:textId="5F294848" w:rsidR="008B3AFC" w:rsidRPr="00263D57" w:rsidRDefault="008B3AFC" w:rsidP="008B3AFC">
            <w:pPr>
              <w:rPr>
                <w:rFonts w:asciiTheme="majorHAnsi" w:eastAsia="Times New Roman" w:hAnsiTheme="majorHAnsi" w:cstheme="majorHAnsi"/>
              </w:rPr>
            </w:pPr>
            <w:r w:rsidRPr="00F44FD6">
              <w:t>Knowledge, Values, and Cognitive &amp; Affective Processes</w:t>
            </w:r>
          </w:p>
        </w:tc>
      </w:tr>
      <w:tr w:rsidR="008B3AFC" w:rsidRPr="00263D57" w14:paraId="3A2647DF" w14:textId="77777777" w:rsidTr="008B3AFC">
        <w:trPr>
          <w:cantSplit/>
          <w:trHeight w:val="378"/>
          <w:tblHeader/>
        </w:trPr>
        <w:tc>
          <w:tcPr>
            <w:tcW w:w="1800" w:type="dxa"/>
            <w:vAlign w:val="center"/>
          </w:tcPr>
          <w:p w14:paraId="1B1E2A6F" w14:textId="4DC6ED1D" w:rsidR="008B3AFC" w:rsidRPr="008B3AFC" w:rsidRDefault="008B3AFC" w:rsidP="008B3AFC">
            <w:pPr>
              <w:widowControl w:val="0"/>
              <w:rPr>
                <w:rFonts w:asciiTheme="majorHAnsi" w:eastAsiaTheme="minorEastAsia" w:hAnsiTheme="majorHAnsi" w:cstheme="majorHAnsi"/>
                <w:b/>
                <w:bCs/>
                <w:color w:val="000000" w:themeColor="text1"/>
              </w:rPr>
            </w:pPr>
            <w:r w:rsidRPr="008B3AFC">
              <w:rPr>
                <w:b/>
                <w:bCs/>
              </w:rPr>
              <w:t>Assignment</w:t>
            </w:r>
          </w:p>
        </w:tc>
        <w:tc>
          <w:tcPr>
            <w:tcW w:w="4410" w:type="dxa"/>
            <w:vAlign w:val="center"/>
          </w:tcPr>
          <w:p w14:paraId="6F4EADC0" w14:textId="63834E25" w:rsidR="008B3AFC" w:rsidRPr="00263D57" w:rsidRDefault="008B3AFC" w:rsidP="008B3AFC">
            <w:pPr>
              <w:widowControl w:val="0"/>
              <w:rPr>
                <w:rFonts w:asciiTheme="majorHAnsi" w:eastAsiaTheme="minorEastAsia" w:hAnsiTheme="majorHAnsi" w:cstheme="majorHAnsi"/>
              </w:rPr>
            </w:pPr>
            <w:r w:rsidRPr="00F44FD6">
              <w:t>What’s Missing from Our Syllabus</w:t>
            </w:r>
          </w:p>
        </w:tc>
        <w:tc>
          <w:tcPr>
            <w:tcW w:w="3245" w:type="dxa"/>
            <w:vAlign w:val="center"/>
          </w:tcPr>
          <w:p w14:paraId="386C9F41" w14:textId="037DBECA" w:rsidR="008B3AFC" w:rsidRPr="00263D57" w:rsidRDefault="008B3AFC" w:rsidP="008B3AFC">
            <w:pPr>
              <w:rPr>
                <w:rFonts w:asciiTheme="majorHAnsi" w:eastAsia="Times New Roman" w:hAnsiTheme="majorHAnsi" w:cstheme="majorHAnsi"/>
              </w:rPr>
            </w:pPr>
            <w:r w:rsidRPr="00F44FD6">
              <w:t>Knowledge, Values, Skills, and Cognitive &amp; Affective Processes</w:t>
            </w:r>
          </w:p>
        </w:tc>
      </w:tr>
      <w:tr w:rsidR="008B3AFC" w:rsidRPr="00263D57" w14:paraId="04B82FE5" w14:textId="77777777" w:rsidTr="008B3AFC">
        <w:trPr>
          <w:cantSplit/>
          <w:trHeight w:val="391"/>
          <w:tblHeader/>
        </w:trPr>
        <w:tc>
          <w:tcPr>
            <w:tcW w:w="1800" w:type="dxa"/>
            <w:vAlign w:val="center"/>
          </w:tcPr>
          <w:p w14:paraId="69A005E2" w14:textId="735DE933" w:rsidR="008B3AFC" w:rsidRPr="008B3AFC" w:rsidRDefault="008B3AFC" w:rsidP="008B3AFC">
            <w:pPr>
              <w:widowControl w:val="0"/>
              <w:rPr>
                <w:rFonts w:asciiTheme="majorHAnsi" w:eastAsiaTheme="minorEastAsia" w:hAnsiTheme="majorHAnsi" w:cstheme="majorHAnsi"/>
                <w:b/>
                <w:bCs/>
                <w:color w:val="000000" w:themeColor="text1"/>
              </w:rPr>
            </w:pPr>
            <w:r w:rsidRPr="008B3AFC">
              <w:rPr>
                <w:b/>
                <w:bCs/>
              </w:rPr>
              <w:t>Assignment</w:t>
            </w:r>
          </w:p>
        </w:tc>
        <w:tc>
          <w:tcPr>
            <w:tcW w:w="4410" w:type="dxa"/>
            <w:vAlign w:val="center"/>
          </w:tcPr>
          <w:p w14:paraId="3B0EA111" w14:textId="74C84BF9" w:rsidR="008B3AFC" w:rsidRPr="00263D57" w:rsidRDefault="008B3AFC" w:rsidP="008B3AFC">
            <w:pPr>
              <w:widowControl w:val="0"/>
              <w:rPr>
                <w:rFonts w:asciiTheme="majorHAnsi" w:eastAsiaTheme="minorEastAsia" w:hAnsiTheme="majorHAnsi" w:cstheme="majorHAnsi"/>
              </w:rPr>
            </w:pPr>
            <w:r w:rsidRPr="00F44FD6">
              <w:t>Letter of Interest</w:t>
            </w:r>
          </w:p>
        </w:tc>
        <w:tc>
          <w:tcPr>
            <w:tcW w:w="3245" w:type="dxa"/>
            <w:vAlign w:val="center"/>
          </w:tcPr>
          <w:p w14:paraId="3B45ED95" w14:textId="431798CD" w:rsidR="008B3AFC" w:rsidRPr="00263D57" w:rsidRDefault="008B3AFC" w:rsidP="008B3AFC">
            <w:pPr>
              <w:rPr>
                <w:rFonts w:asciiTheme="majorHAnsi" w:eastAsia="Times New Roman" w:hAnsiTheme="majorHAnsi" w:cstheme="majorHAnsi"/>
              </w:rPr>
            </w:pPr>
            <w:r w:rsidRPr="00F44FD6">
              <w:t>Knowledge, Values, Skills</w:t>
            </w:r>
          </w:p>
        </w:tc>
      </w:tr>
    </w:tbl>
    <w:p w14:paraId="2912119A" w14:textId="2CDAD132" w:rsidR="00263D57" w:rsidRPr="00263D57" w:rsidRDefault="00263D57" w:rsidP="00DB4993">
      <w:pPr>
        <w:widowControl w:val="0"/>
        <w:spacing w:before="120" w:after="120" w:line="240" w:lineRule="auto"/>
        <w:ind w:left="144"/>
        <w:rPr>
          <w:rFonts w:ascii="Calibri Light" w:eastAsiaTheme="minorEastAsia" w:hAnsi="Calibri Light" w:cs="Calibri Light"/>
          <w:color w:val="C00000"/>
        </w:rPr>
      </w:pPr>
      <w:r w:rsidRPr="00263D57">
        <w:rPr>
          <w:rFonts w:ascii="Calibri Light" w:eastAsiaTheme="minorEastAsia" w:hAnsi="Calibri Light" w:cs="Calibri Light"/>
          <w:b/>
          <w:bCs/>
          <w:color w:val="272727"/>
        </w:rPr>
        <w:t xml:space="preserve">Competency </w:t>
      </w:r>
      <w:r w:rsidR="008B3AFC">
        <w:rPr>
          <w:rFonts w:ascii="Calibri Light" w:eastAsiaTheme="minorEastAsia" w:hAnsi="Calibri Light" w:cs="Calibri Light"/>
          <w:b/>
          <w:bCs/>
          <w:color w:val="272727"/>
        </w:rPr>
        <w:t xml:space="preserve">9: </w:t>
      </w:r>
      <w:r w:rsidR="008B3AFC" w:rsidRPr="008B3AFC">
        <w:rPr>
          <w:rFonts w:ascii="Calibri Light" w:eastAsiaTheme="minorEastAsia" w:hAnsi="Calibri Light" w:cs="Calibri Light"/>
          <w:b/>
          <w:bCs/>
          <w:color w:val="272727"/>
        </w:rPr>
        <w:t>Evaluate Practice with Individuals, Families, Groups, Organizations,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410"/>
        <w:gridCol w:w="3258"/>
      </w:tblGrid>
      <w:tr w:rsidR="008B3AFC" w:rsidRPr="00263D57" w14:paraId="299B496B" w14:textId="77777777" w:rsidTr="008B3AFC">
        <w:trPr>
          <w:cantSplit/>
          <w:trHeight w:val="362"/>
          <w:tblHeader/>
        </w:trPr>
        <w:tc>
          <w:tcPr>
            <w:tcW w:w="1800" w:type="dxa"/>
            <w:vAlign w:val="center"/>
          </w:tcPr>
          <w:p w14:paraId="3539F745" w14:textId="6DAE1497" w:rsidR="008B3AFC" w:rsidRPr="008B3AFC" w:rsidRDefault="008B3AFC" w:rsidP="008B3AFC">
            <w:pPr>
              <w:widowControl w:val="0"/>
              <w:rPr>
                <w:rFonts w:asciiTheme="majorHAnsi" w:eastAsiaTheme="minorEastAsia" w:hAnsiTheme="majorHAnsi" w:cstheme="majorHAnsi"/>
                <w:b/>
                <w:bCs/>
                <w:color w:val="000000" w:themeColor="text1"/>
              </w:rPr>
            </w:pPr>
            <w:bookmarkStart w:id="0" w:name="_Hlk93930345"/>
            <w:r w:rsidRPr="008B3AFC">
              <w:rPr>
                <w:b/>
                <w:bCs/>
              </w:rPr>
              <w:lastRenderedPageBreak/>
              <w:t>Readings</w:t>
            </w:r>
          </w:p>
        </w:tc>
        <w:tc>
          <w:tcPr>
            <w:tcW w:w="4410" w:type="dxa"/>
            <w:vAlign w:val="center"/>
          </w:tcPr>
          <w:p w14:paraId="0BCFDFFF" w14:textId="4A58DD91" w:rsidR="008B3AFC" w:rsidRPr="00263D57" w:rsidRDefault="008B3AFC" w:rsidP="008B3AFC">
            <w:pPr>
              <w:widowControl w:val="0"/>
              <w:rPr>
                <w:rFonts w:asciiTheme="majorHAnsi" w:eastAsiaTheme="minorEastAsia" w:hAnsiTheme="majorHAnsi" w:cstheme="majorHAnsi"/>
              </w:rPr>
            </w:pPr>
            <w:r w:rsidRPr="00F8272B">
              <w:t>Numerous</w:t>
            </w:r>
          </w:p>
        </w:tc>
        <w:tc>
          <w:tcPr>
            <w:tcW w:w="3258" w:type="dxa"/>
            <w:vAlign w:val="center"/>
          </w:tcPr>
          <w:p w14:paraId="40D0E984" w14:textId="4E38CF21" w:rsidR="008B3AFC" w:rsidRPr="00263D57" w:rsidRDefault="008B3AFC" w:rsidP="008B3AFC">
            <w:pPr>
              <w:rPr>
                <w:rFonts w:asciiTheme="majorHAnsi" w:eastAsia="Times New Roman" w:hAnsiTheme="majorHAnsi" w:cstheme="majorHAnsi"/>
              </w:rPr>
            </w:pPr>
            <w:r w:rsidRPr="00F8272B">
              <w:t>Knowledge, Values</w:t>
            </w:r>
          </w:p>
        </w:tc>
      </w:tr>
      <w:tr w:rsidR="008B3AFC" w:rsidRPr="00263D57" w14:paraId="4A852F92" w14:textId="77777777" w:rsidTr="008B3AFC">
        <w:trPr>
          <w:cantSplit/>
          <w:trHeight w:val="362"/>
          <w:tblHeader/>
        </w:trPr>
        <w:tc>
          <w:tcPr>
            <w:tcW w:w="1800" w:type="dxa"/>
            <w:vAlign w:val="center"/>
          </w:tcPr>
          <w:p w14:paraId="5373EA48" w14:textId="746EFB74" w:rsidR="008B3AFC" w:rsidRPr="008B3AFC" w:rsidRDefault="008B3AFC" w:rsidP="008B3AFC">
            <w:pPr>
              <w:widowControl w:val="0"/>
              <w:rPr>
                <w:rFonts w:asciiTheme="majorHAnsi" w:eastAsiaTheme="minorEastAsia" w:hAnsiTheme="majorHAnsi" w:cstheme="majorHAnsi"/>
                <w:b/>
                <w:bCs/>
                <w:color w:val="272727"/>
              </w:rPr>
            </w:pPr>
            <w:r w:rsidRPr="008B3AFC">
              <w:rPr>
                <w:b/>
                <w:bCs/>
              </w:rPr>
              <w:t>Assignment</w:t>
            </w:r>
          </w:p>
        </w:tc>
        <w:tc>
          <w:tcPr>
            <w:tcW w:w="4410" w:type="dxa"/>
            <w:vAlign w:val="center"/>
          </w:tcPr>
          <w:p w14:paraId="20EFA2ED" w14:textId="54E06509" w:rsidR="008B3AFC" w:rsidRPr="00263D57" w:rsidRDefault="008B3AFC" w:rsidP="008B3AFC">
            <w:pPr>
              <w:widowControl w:val="0"/>
              <w:rPr>
                <w:rFonts w:asciiTheme="majorHAnsi" w:eastAsiaTheme="minorEastAsia" w:hAnsiTheme="majorHAnsi" w:cstheme="majorHAnsi"/>
              </w:rPr>
            </w:pPr>
            <w:r w:rsidRPr="00F8272B">
              <w:t>H</w:t>
            </w:r>
            <w:r>
              <w:t>istory of Community Practice and Social Change:</w:t>
            </w:r>
            <w:r w:rsidRPr="00F8272B">
              <w:t xml:space="preserve"> Comparing and contrasting macro practice over time</w:t>
            </w:r>
          </w:p>
        </w:tc>
        <w:tc>
          <w:tcPr>
            <w:tcW w:w="3258" w:type="dxa"/>
            <w:vAlign w:val="center"/>
          </w:tcPr>
          <w:p w14:paraId="244A1E9D" w14:textId="44C9940B" w:rsidR="008B3AFC" w:rsidRPr="00263D57" w:rsidRDefault="008B3AFC" w:rsidP="008B3AFC">
            <w:pPr>
              <w:rPr>
                <w:rFonts w:asciiTheme="majorHAnsi" w:eastAsia="Times New Roman" w:hAnsiTheme="majorHAnsi" w:cstheme="majorHAnsi"/>
              </w:rPr>
            </w:pPr>
            <w:r w:rsidRPr="00F8272B">
              <w:t>Knowledge, Values, Skills, and Cognitive &amp; Affective Processes</w:t>
            </w:r>
          </w:p>
        </w:tc>
      </w:tr>
      <w:tr w:rsidR="008B3AFC" w:rsidRPr="00263D57" w14:paraId="394EDB5B" w14:textId="77777777" w:rsidTr="008B3AFC">
        <w:trPr>
          <w:cantSplit/>
          <w:trHeight w:val="362"/>
          <w:tblHeader/>
        </w:trPr>
        <w:tc>
          <w:tcPr>
            <w:tcW w:w="1800" w:type="dxa"/>
            <w:vAlign w:val="center"/>
          </w:tcPr>
          <w:p w14:paraId="508B745D" w14:textId="37C29C7D" w:rsidR="008B3AFC" w:rsidRPr="008B3AFC" w:rsidRDefault="008B3AFC" w:rsidP="008B3AFC">
            <w:pPr>
              <w:widowControl w:val="0"/>
              <w:rPr>
                <w:rFonts w:asciiTheme="majorHAnsi" w:eastAsiaTheme="minorEastAsia" w:hAnsiTheme="majorHAnsi" w:cstheme="majorHAnsi"/>
                <w:b/>
                <w:bCs/>
                <w:color w:val="272727"/>
              </w:rPr>
            </w:pPr>
            <w:r w:rsidRPr="008B3AFC">
              <w:rPr>
                <w:b/>
                <w:bCs/>
              </w:rPr>
              <w:t>Readings</w:t>
            </w:r>
          </w:p>
        </w:tc>
        <w:tc>
          <w:tcPr>
            <w:tcW w:w="4410" w:type="dxa"/>
            <w:vAlign w:val="center"/>
          </w:tcPr>
          <w:p w14:paraId="10FC03A8" w14:textId="3FFA3410" w:rsidR="008B3AFC" w:rsidRPr="00263D57" w:rsidRDefault="008B3AFC" w:rsidP="008B3AFC">
            <w:pPr>
              <w:widowControl w:val="0"/>
              <w:rPr>
                <w:rFonts w:asciiTheme="majorHAnsi" w:eastAsiaTheme="minorEastAsia" w:hAnsiTheme="majorHAnsi" w:cstheme="majorHAnsi"/>
              </w:rPr>
            </w:pPr>
            <w:r w:rsidRPr="00F8272B">
              <w:t>Numerous</w:t>
            </w:r>
          </w:p>
        </w:tc>
        <w:tc>
          <w:tcPr>
            <w:tcW w:w="3258" w:type="dxa"/>
            <w:vAlign w:val="center"/>
          </w:tcPr>
          <w:p w14:paraId="2F24FEC7" w14:textId="7CAC1CAE" w:rsidR="008B3AFC" w:rsidRPr="00263D57" w:rsidRDefault="008B3AFC" w:rsidP="008B3AFC">
            <w:pPr>
              <w:rPr>
                <w:rFonts w:asciiTheme="majorHAnsi" w:eastAsia="Times New Roman" w:hAnsiTheme="majorHAnsi" w:cstheme="majorHAnsi"/>
              </w:rPr>
            </w:pPr>
            <w:r w:rsidRPr="00F8272B">
              <w:t>Knowledge, Values</w:t>
            </w:r>
          </w:p>
        </w:tc>
      </w:tr>
      <w:tr w:rsidR="008B3AFC" w:rsidRPr="00263D57" w14:paraId="40723958" w14:textId="77777777" w:rsidTr="008B3AFC">
        <w:trPr>
          <w:cantSplit/>
          <w:trHeight w:val="349"/>
          <w:tblHeader/>
        </w:trPr>
        <w:tc>
          <w:tcPr>
            <w:tcW w:w="1800" w:type="dxa"/>
            <w:vAlign w:val="center"/>
          </w:tcPr>
          <w:p w14:paraId="455C46E4" w14:textId="71D53B5D" w:rsidR="008B3AFC" w:rsidRPr="008B3AFC" w:rsidRDefault="008B3AFC" w:rsidP="008B3AFC">
            <w:pPr>
              <w:widowControl w:val="0"/>
              <w:rPr>
                <w:rFonts w:asciiTheme="majorHAnsi" w:eastAsiaTheme="minorEastAsia" w:hAnsiTheme="majorHAnsi" w:cstheme="majorHAnsi"/>
                <w:b/>
                <w:bCs/>
                <w:color w:val="000000" w:themeColor="text1"/>
              </w:rPr>
            </w:pPr>
            <w:r w:rsidRPr="008B3AFC">
              <w:rPr>
                <w:b/>
                <w:bCs/>
              </w:rPr>
              <w:t>Assignment</w:t>
            </w:r>
          </w:p>
        </w:tc>
        <w:tc>
          <w:tcPr>
            <w:tcW w:w="4410" w:type="dxa"/>
            <w:vAlign w:val="center"/>
          </w:tcPr>
          <w:p w14:paraId="00187B70" w14:textId="1C535E3E" w:rsidR="008B3AFC" w:rsidRPr="00263D57" w:rsidRDefault="008B3AFC" w:rsidP="008B3AFC">
            <w:pPr>
              <w:widowControl w:val="0"/>
              <w:rPr>
                <w:rFonts w:asciiTheme="majorHAnsi" w:eastAsiaTheme="minorEastAsia" w:hAnsiTheme="majorHAnsi" w:cstheme="majorHAnsi"/>
              </w:rPr>
            </w:pPr>
            <w:r w:rsidRPr="00F8272B">
              <w:t>Letter of Interest in-class evaluation activity</w:t>
            </w:r>
          </w:p>
        </w:tc>
        <w:tc>
          <w:tcPr>
            <w:tcW w:w="3258" w:type="dxa"/>
            <w:vAlign w:val="center"/>
          </w:tcPr>
          <w:p w14:paraId="46442CA9" w14:textId="5BE27304" w:rsidR="008B3AFC" w:rsidRPr="00263D57" w:rsidRDefault="008B3AFC" w:rsidP="008B3AFC">
            <w:pPr>
              <w:rPr>
                <w:rFonts w:asciiTheme="majorHAnsi" w:eastAsia="Times New Roman" w:hAnsiTheme="majorHAnsi" w:cstheme="majorHAnsi"/>
              </w:rPr>
            </w:pPr>
            <w:r w:rsidRPr="00F8272B">
              <w:t>Knowledge, Values, Skills, and Cognitive &amp; Affective Processes</w:t>
            </w:r>
          </w:p>
        </w:tc>
      </w:tr>
      <w:tr w:rsidR="008B3AFC" w:rsidRPr="00263D57" w14:paraId="7AFAC1A8" w14:textId="77777777" w:rsidTr="008B3AFC">
        <w:trPr>
          <w:cantSplit/>
          <w:trHeight w:val="362"/>
          <w:tblHeader/>
        </w:trPr>
        <w:tc>
          <w:tcPr>
            <w:tcW w:w="1800" w:type="dxa"/>
            <w:vAlign w:val="center"/>
          </w:tcPr>
          <w:p w14:paraId="790EC64C" w14:textId="2170A77C" w:rsidR="008B3AFC" w:rsidRPr="008B3AFC" w:rsidRDefault="008B3AFC" w:rsidP="008B3AFC">
            <w:pPr>
              <w:widowControl w:val="0"/>
              <w:rPr>
                <w:rFonts w:asciiTheme="majorHAnsi" w:eastAsiaTheme="minorEastAsia" w:hAnsiTheme="majorHAnsi" w:cstheme="majorHAnsi"/>
                <w:b/>
                <w:bCs/>
                <w:color w:val="000000" w:themeColor="text1"/>
              </w:rPr>
            </w:pPr>
            <w:r w:rsidRPr="008B3AFC">
              <w:rPr>
                <w:b/>
                <w:bCs/>
              </w:rPr>
              <w:t>Assignment</w:t>
            </w:r>
          </w:p>
        </w:tc>
        <w:tc>
          <w:tcPr>
            <w:tcW w:w="4410" w:type="dxa"/>
            <w:vAlign w:val="center"/>
          </w:tcPr>
          <w:p w14:paraId="46DA4FF0" w14:textId="79D60667" w:rsidR="008B3AFC" w:rsidRPr="00263D57" w:rsidRDefault="008B3AFC" w:rsidP="008B3AFC">
            <w:pPr>
              <w:widowControl w:val="0"/>
              <w:rPr>
                <w:rFonts w:asciiTheme="majorHAnsi" w:eastAsiaTheme="minorEastAsia" w:hAnsiTheme="majorHAnsi" w:cstheme="majorHAnsi"/>
              </w:rPr>
            </w:pPr>
            <w:r w:rsidRPr="00F8272B">
              <w:t>Research Paper</w:t>
            </w:r>
          </w:p>
        </w:tc>
        <w:tc>
          <w:tcPr>
            <w:tcW w:w="3258" w:type="dxa"/>
            <w:vAlign w:val="center"/>
          </w:tcPr>
          <w:p w14:paraId="40398D9E" w14:textId="2CDC70C0" w:rsidR="008B3AFC" w:rsidRPr="00263D57" w:rsidRDefault="008B3AFC" w:rsidP="008B3AFC">
            <w:pPr>
              <w:rPr>
                <w:rFonts w:asciiTheme="majorHAnsi" w:eastAsia="Times New Roman" w:hAnsiTheme="majorHAnsi" w:cstheme="majorHAnsi"/>
              </w:rPr>
            </w:pPr>
            <w:r w:rsidRPr="00F8272B">
              <w:t>Knowledge, Values, Skills, and Cognitive &amp; Affective Processes</w:t>
            </w:r>
          </w:p>
        </w:tc>
      </w:tr>
    </w:tbl>
    <w:bookmarkEnd w:id="0"/>
    <w:p w14:paraId="08C481A0" w14:textId="77777777" w:rsidR="00263D57" w:rsidRPr="00263D57" w:rsidRDefault="00263D57" w:rsidP="0AD2D89A">
      <w:pPr>
        <w:widowControl w:val="0"/>
        <w:suppressAutoHyphens/>
        <w:spacing w:before="120" w:after="120" w:line="240" w:lineRule="auto"/>
        <w:rPr>
          <w:rFonts w:ascii="Calibri Light" w:eastAsia="Times New Roman" w:hAnsi="Calibri Light" w:cs="Calibri Light"/>
          <w:b/>
          <w:bCs/>
          <w:color w:val="922247"/>
          <w:sz w:val="24"/>
          <w:szCs w:val="24"/>
        </w:rPr>
      </w:pPr>
      <w:r w:rsidRPr="0AD2D89A">
        <w:rPr>
          <w:rFonts w:ascii="Calibri Light" w:eastAsia="Times New Roman" w:hAnsi="Calibri Light" w:cs="Calibri Light"/>
          <w:b/>
          <w:bCs/>
          <w:color w:val="922247"/>
          <w:sz w:val="24"/>
          <w:szCs w:val="24"/>
        </w:rPr>
        <w:t>Me</w:t>
      </w:r>
      <w:r w:rsidR="00DA19BC" w:rsidRPr="0AD2D89A">
        <w:rPr>
          <w:rFonts w:ascii="Calibri Light" w:eastAsia="Times New Roman" w:hAnsi="Calibri Light" w:cs="Calibri Light"/>
          <w:b/>
          <w:bCs/>
          <w:color w:val="922247"/>
          <w:sz w:val="24"/>
          <w:szCs w:val="24"/>
        </w:rPr>
        <w:t>thods of Instruction</w:t>
      </w:r>
    </w:p>
    <w:p w14:paraId="75AD8FFE"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1E79FE4F"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491DDA11" w14:textId="77777777" w:rsidR="00263D57" w:rsidRPr="00263D57" w:rsidRDefault="00263D57" w:rsidP="004D386A">
      <w:pPr>
        <w:widowControl w:val="0"/>
        <w:numPr>
          <w:ilvl w:val="0"/>
          <w:numId w:val="16"/>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19438EF3" w14:textId="77777777" w:rsidR="00263D57" w:rsidRPr="00263D57" w:rsidRDefault="00263D57" w:rsidP="004D386A">
      <w:pPr>
        <w:widowControl w:val="0"/>
        <w:numPr>
          <w:ilvl w:val="0"/>
          <w:numId w:val="16"/>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72D5CF3E" w14:textId="5CFA4A03" w:rsidR="00263D57" w:rsidRPr="00B435C2" w:rsidRDefault="00263D57" w:rsidP="004D386A">
      <w:pPr>
        <w:widowControl w:val="0"/>
        <w:numPr>
          <w:ilvl w:val="0"/>
          <w:numId w:val="16"/>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0F7C6B26" w14:textId="77777777" w:rsidR="00263D57" w:rsidRPr="00263D57" w:rsidRDefault="00263D57" w:rsidP="00B435C2">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33273A64"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02F7E0E7" w14:textId="77777777" w:rsidR="00263D57" w:rsidRPr="00263D57" w:rsidRDefault="00263D57" w:rsidP="004D386A">
      <w:pPr>
        <w:widowControl w:val="0"/>
        <w:numPr>
          <w:ilvl w:val="0"/>
          <w:numId w:val="17"/>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7A7BB7D6" w14:textId="77777777" w:rsidR="00263D57" w:rsidRPr="00263D57" w:rsidRDefault="00263D57" w:rsidP="004D386A">
      <w:pPr>
        <w:widowControl w:val="0"/>
        <w:numPr>
          <w:ilvl w:val="0"/>
          <w:numId w:val="17"/>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7748763E" w14:textId="77777777" w:rsidR="00263D57" w:rsidRPr="00263D57" w:rsidRDefault="00263D57" w:rsidP="004D386A">
      <w:pPr>
        <w:widowControl w:val="0"/>
        <w:numPr>
          <w:ilvl w:val="0"/>
          <w:numId w:val="17"/>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31ED0FDA" w14:textId="77777777" w:rsidR="00263D57" w:rsidRPr="00263D57" w:rsidRDefault="00263D57" w:rsidP="004D386A">
      <w:pPr>
        <w:widowControl w:val="0"/>
        <w:numPr>
          <w:ilvl w:val="0"/>
          <w:numId w:val="17"/>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6E85E440" w14:textId="77777777" w:rsidR="00263D57" w:rsidRPr="00263D57" w:rsidRDefault="00263D57" w:rsidP="004D386A">
      <w:pPr>
        <w:widowControl w:val="0"/>
        <w:numPr>
          <w:ilvl w:val="0"/>
          <w:numId w:val="17"/>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21926516" w14:textId="77777777" w:rsidR="00263D57" w:rsidRPr="00263D57" w:rsidRDefault="00263D57" w:rsidP="004D386A">
      <w:pPr>
        <w:widowControl w:val="0"/>
        <w:numPr>
          <w:ilvl w:val="0"/>
          <w:numId w:val="17"/>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083CBDF5" w14:textId="77777777" w:rsidR="00263D57" w:rsidRPr="00263D57" w:rsidRDefault="00263D57" w:rsidP="004D386A">
      <w:pPr>
        <w:widowControl w:val="0"/>
        <w:numPr>
          <w:ilvl w:val="0"/>
          <w:numId w:val="17"/>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1D5025FD" w14:textId="77777777" w:rsidR="00CF0D90" w:rsidRPr="00CC37F0" w:rsidRDefault="00CF0D90" w:rsidP="00CF0D90">
      <w:pPr>
        <w:spacing w:before="120" w:after="120" w:line="240" w:lineRule="auto"/>
        <w:rPr>
          <w:rFonts w:asciiTheme="majorHAnsi" w:hAnsiTheme="majorHAnsi" w:cstheme="majorHAnsi"/>
          <w:b/>
          <w:bCs/>
          <w:color w:val="922247"/>
          <w:shd w:val="clear" w:color="auto" w:fill="FFFFFF"/>
        </w:rPr>
      </w:pPr>
      <w:bookmarkStart w:id="1" w:name="_Hlk97204404"/>
      <w:r w:rsidRPr="00CC37F0">
        <w:rPr>
          <w:rFonts w:asciiTheme="majorHAnsi" w:hAnsiTheme="majorHAnsi" w:cstheme="majorHAnsi"/>
          <w:b/>
          <w:bCs/>
          <w:color w:val="922247"/>
          <w:shd w:val="clear" w:color="auto" w:fill="FFFFFF"/>
        </w:rPr>
        <w:t>POLICIES &amp; RESOURCES</w:t>
      </w:r>
    </w:p>
    <w:p w14:paraId="26CE276A" w14:textId="77777777" w:rsidR="00CF0D90" w:rsidRPr="00CF0D90" w:rsidRDefault="00CF0D90" w:rsidP="00CF0D90">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4DCAD271" w14:textId="77777777" w:rsidR="00CF0D90" w:rsidRP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78F81715"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609A7F42"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 xml:space="preserve">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w:t>
      </w:r>
      <w:r w:rsidRPr="00263D57">
        <w:rPr>
          <w:rFonts w:ascii="Calibri Light" w:eastAsia="Times New Roman" w:hAnsi="Calibri Light" w:cs="Calibri Light"/>
          <w:color w:val="333333"/>
        </w:rPr>
        <w:lastRenderedPageBreak/>
        <w:t>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2210DFEB"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7C6B0525"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30B16749"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05A8B7C6" w14:textId="0298A60C" w:rsidR="00263D57" w:rsidRPr="00263D57" w:rsidRDefault="00263D57" w:rsidP="008B3A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349ED982"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4D0B1B01"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3E17D9D8"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340CFD33"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715A5D2C"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32B56469"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w:t>
      </w:r>
      <w:r w:rsidRPr="00263D57">
        <w:rPr>
          <w:rFonts w:ascii="Calibri Light" w:eastAsia="Times New Roman" w:hAnsi="Calibri Light" w:cs="Calibri Light"/>
        </w:rPr>
        <w:lastRenderedPageBreak/>
        <w:t xml:space="preserve">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73D9DAB2"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07A7D49B" w14:textId="77777777"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4C93EE30"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622583E6"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5441EDF0"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0051F2CC"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62DC3115"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3453DC94"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1041FBDA"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4E6784C1"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745CC08B"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25538BEF"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112C17FC"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63A0CEF3"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2B302728" w14:textId="77777777" w:rsidR="00263D57" w:rsidRPr="00263D57" w:rsidRDefault="00263D57" w:rsidP="00263D57">
      <w:pPr>
        <w:widowControl w:val="0"/>
        <w:spacing w:before="24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ACADEMIC INTEGRITY, GRADING &amp; ASSIGNMENTS</w:t>
      </w:r>
    </w:p>
    <w:p w14:paraId="715AEC11"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481F2D67"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w:t>
      </w:r>
      <w:r w:rsidRPr="00263D57">
        <w:rPr>
          <w:rFonts w:ascii="Calibri Light" w:eastAsia="Times New Roman" w:hAnsi="Calibri Light" w:cs="Calibri Light"/>
        </w:rPr>
        <w:lastRenderedPageBreak/>
        <w:t xml:space="preserve">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6F1DB18A"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6130F544"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2E3E0E8A"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1DC09FFF"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01C6C7A4" w14:textId="77777777" w:rsidR="00263D57" w:rsidRPr="00263D57" w:rsidRDefault="00263D57" w:rsidP="0AD2D89A">
      <w:pPr>
        <w:widowControl w:val="0"/>
        <w:spacing w:after="0" w:line="240" w:lineRule="auto"/>
        <w:ind w:left="144"/>
        <w:rPr>
          <w:rFonts w:ascii="Calibri Light" w:eastAsia="Times New Roman" w:hAnsi="Calibri Light" w:cs="Calibri Light"/>
        </w:rPr>
      </w:pPr>
      <w:r w:rsidRPr="0AD2D89A">
        <w:rPr>
          <w:rFonts w:ascii="Calibri Light" w:eastAsia="Times New Roman" w:hAnsi="Calibri Light" w:cs="Calibri Light"/>
        </w:rPr>
        <w:t xml:space="preserve">By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r w:rsidRPr="0AD2D89A">
          <w:rPr>
            <w:rFonts w:ascii="Calibri Light" w:eastAsiaTheme="majorEastAsia" w:hAnsi="Calibri Light" w:cs="Calibri Light"/>
            <w:color w:val="2F5496" w:themeColor="accent1" w:themeShade="BF"/>
            <w:u w:val="single"/>
          </w:rPr>
          <w:t>Turn-It-In</w:t>
        </w:r>
      </w:hyperlink>
      <w:r w:rsidRPr="0AD2D89A">
        <w:rPr>
          <w:rFonts w:ascii="Calibri Light" w:eastAsia="Times New Roman" w:hAnsi="Calibri Light" w:cs="Calibri Light"/>
        </w:rPr>
        <w:t xml:space="preserve"> website.</w:t>
      </w:r>
    </w:p>
    <w:p w14:paraId="41E5956D"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1FA24EF1"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40B940CB" w14:textId="3F2722DC" w:rsidR="0AD2D89A" w:rsidRDefault="0AD2D89A" w:rsidP="0AD2D89A">
      <w:pPr>
        <w:widowControl w:val="0"/>
        <w:spacing w:after="0" w:line="240" w:lineRule="auto"/>
        <w:ind w:left="144"/>
        <w:rPr>
          <w:rFonts w:ascii="Calibri Light" w:eastAsia="Times New Roman" w:hAnsi="Calibri Light" w:cs="Calibri Light"/>
        </w:rPr>
      </w:pPr>
    </w:p>
    <w:p w14:paraId="30BB43F3" w14:textId="77777777" w:rsidR="00263D57" w:rsidRPr="00263D57" w:rsidRDefault="00263D57" w:rsidP="0AD2D89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Light" w:eastAsia="Times New Roman" w:hAnsi="Calibri Light" w:cs="Calibri Light"/>
        </w:rPr>
      </w:pPr>
      <w:r w:rsidRPr="0AD2D89A">
        <w:rPr>
          <w:rFonts w:ascii="Calibri Light" w:eastAsia="Times New Roman" w:hAnsi="Calibri Light" w:cs="Calibri Light"/>
          <w:b/>
          <w:bCs/>
        </w:rPr>
        <w:t>Grading Criteria</w:t>
      </w:r>
    </w:p>
    <w:p w14:paraId="6940AC3D" w14:textId="08CEDA48" w:rsidR="00263D57" w:rsidRPr="008B3AFC" w:rsidRDefault="00263D57" w:rsidP="008B3AFC">
      <w:pPr>
        <w:shd w:val="clear" w:color="auto" w:fill="FFFFFF" w:themeFill="background1"/>
        <w:spacing w:after="0" w:line="240" w:lineRule="auto"/>
        <w:rPr>
          <w:rFonts w:asciiTheme="majorHAnsi" w:eastAsiaTheme="majorEastAsia" w:hAnsiTheme="majorHAnsi" w:cstheme="majorBidi"/>
          <w:color w:val="212121"/>
        </w:rPr>
      </w:pPr>
      <w:r w:rsidRPr="0AD2D89A">
        <w:rPr>
          <w:rFonts w:asciiTheme="majorHAnsi" w:eastAsiaTheme="majorEastAsia" w:hAnsiTheme="majorHAnsi" w:cstheme="majorBidi"/>
          <w:color w:val="212121"/>
        </w:rPr>
        <w:t>Grades are based on the following criteria:</w:t>
      </w:r>
    </w:p>
    <w:p w14:paraId="25B625DA" w14:textId="22B95083" w:rsidR="00263D57" w:rsidRPr="00263D57" w:rsidRDefault="0AD2D89A" w:rsidP="0AD2D89A">
      <w:pPr>
        <w:spacing w:after="0" w:line="240" w:lineRule="auto"/>
        <w:rPr>
          <w:rFonts w:ascii="Calibri Light" w:eastAsia="Calibri Light" w:hAnsi="Calibri Light" w:cs="Calibri Light"/>
        </w:rPr>
      </w:pPr>
      <w:r w:rsidRPr="0AD2D89A">
        <w:rPr>
          <w:rFonts w:ascii="Calibri Light" w:eastAsia="Calibri Light" w:hAnsi="Calibri Light" w:cs="Calibri Light"/>
          <w:b/>
          <w:bCs/>
        </w:rPr>
        <w:t>A</w:t>
      </w:r>
      <w:r w:rsidRPr="0AD2D89A">
        <w:rPr>
          <w:rFonts w:ascii="Calibri Light" w:eastAsia="Calibri Light" w:hAnsi="Calibri Light" w:cs="Calibri Light"/>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4D5C2EF2" w14:textId="19DBB893" w:rsidR="00263D57" w:rsidRPr="00263D57" w:rsidRDefault="0AD2D89A" w:rsidP="0AD2D89A">
      <w:pPr>
        <w:spacing w:after="0" w:line="240" w:lineRule="auto"/>
        <w:rPr>
          <w:rFonts w:ascii="Calibri Light" w:eastAsia="Calibri Light" w:hAnsi="Calibri Light" w:cs="Calibri Light"/>
        </w:rPr>
      </w:pPr>
      <w:r w:rsidRPr="0AD2D89A">
        <w:rPr>
          <w:rFonts w:ascii="Calibri Light" w:eastAsia="Calibri Light" w:hAnsi="Calibri Light" w:cs="Calibri Light"/>
          <w:b/>
          <w:bCs/>
        </w:rPr>
        <w:t>B</w:t>
      </w:r>
      <w:r w:rsidRPr="0AD2D89A">
        <w:rPr>
          <w:rFonts w:ascii="Calibri Light" w:eastAsia="Calibri Light" w:hAnsi="Calibri Light" w:cs="Calibri Light"/>
        </w:rPr>
        <w:t xml:space="preserve"> = Fully meets graduate-level standards. This grade will be assigned to tasks and assignments in which all the steps have been satisfactorily completed showing a combination of the appropriate use of theories, principles, and precise descriptions of practice.</w:t>
      </w:r>
    </w:p>
    <w:p w14:paraId="0AE915F0" w14:textId="46375CA7" w:rsidR="00263D57" w:rsidRPr="00263D57" w:rsidRDefault="0AD2D89A" w:rsidP="0AD2D89A">
      <w:pPr>
        <w:spacing w:after="0" w:line="240" w:lineRule="auto"/>
        <w:rPr>
          <w:rFonts w:ascii="Calibri Light" w:eastAsia="Calibri Light" w:hAnsi="Calibri Light" w:cs="Calibri Light"/>
        </w:rPr>
      </w:pPr>
      <w:r w:rsidRPr="0AD2D89A">
        <w:rPr>
          <w:rFonts w:ascii="Calibri Light" w:eastAsia="Calibri Light" w:hAnsi="Calibri Light" w:cs="Calibri Light"/>
          <w:b/>
          <w:bCs/>
        </w:rPr>
        <w:t>C</w:t>
      </w:r>
      <w:r w:rsidRPr="0AD2D89A">
        <w:rPr>
          <w:rFonts w:ascii="Calibri Light" w:eastAsia="Calibri Light" w:hAnsi="Calibri Light" w:cs="Calibri Light"/>
        </w:rPr>
        <w:t xml:space="preserve"> = Performance, in general, is not satisfactory and is below the graduate level standard, all the requirements of the task or assignment have been completed.</w:t>
      </w:r>
    </w:p>
    <w:p w14:paraId="3A38AEAB" w14:textId="6BF39DF3" w:rsidR="00263D57" w:rsidRPr="00263D57" w:rsidRDefault="0AD2D89A" w:rsidP="0AD2D89A">
      <w:pPr>
        <w:spacing w:after="0" w:line="240" w:lineRule="auto"/>
        <w:rPr>
          <w:rFonts w:ascii="Calibri Light" w:eastAsia="Calibri Light" w:hAnsi="Calibri Light" w:cs="Calibri Light"/>
        </w:rPr>
      </w:pPr>
      <w:r w:rsidRPr="0AD2D89A">
        <w:rPr>
          <w:rFonts w:ascii="Calibri Light" w:eastAsia="Calibri Light" w:hAnsi="Calibri Light" w:cs="Calibri Light"/>
          <w:b/>
          <w:bCs/>
        </w:rPr>
        <w:t xml:space="preserve">D </w:t>
      </w:r>
      <w:r w:rsidRPr="0AD2D89A">
        <w:rPr>
          <w:rFonts w:ascii="Calibri Light" w:eastAsia="Calibri Light" w:hAnsi="Calibri Light" w:cs="Calibri Light"/>
        </w:rPr>
        <w:t>= Performance, in general, is not adequate. The student must re-take the course.</w:t>
      </w:r>
    </w:p>
    <w:p w14:paraId="7217BC7F" w14:textId="5C47DF75" w:rsidR="00263D57" w:rsidRPr="00263D57" w:rsidRDefault="0AD2D89A" w:rsidP="0AD2D89A">
      <w:pPr>
        <w:spacing w:after="0" w:line="240" w:lineRule="auto"/>
        <w:rPr>
          <w:rFonts w:ascii="Calibri Light" w:eastAsia="Calibri Light" w:hAnsi="Calibri Light" w:cs="Calibri Light"/>
        </w:rPr>
      </w:pPr>
      <w:r w:rsidRPr="0AD2D89A">
        <w:rPr>
          <w:rFonts w:ascii="Calibri Light" w:eastAsia="Calibri Light" w:hAnsi="Calibri Light" w:cs="Calibri Light"/>
          <w:b/>
          <w:bCs/>
        </w:rPr>
        <w:t>F</w:t>
      </w:r>
      <w:r w:rsidRPr="0AD2D89A">
        <w:rPr>
          <w:rFonts w:ascii="Calibri Light" w:eastAsia="Calibri Light" w:hAnsi="Calibri Light" w:cs="Calibri Light"/>
        </w:rPr>
        <w:t xml:space="preserve"> = Failure. The performance and quality of work are not satisfactory, or some parts of the tasks or assignments have not been completed.</w:t>
      </w:r>
    </w:p>
    <w:p w14:paraId="2E14DE34" w14:textId="1B5E3974" w:rsidR="00263D57" w:rsidRPr="008B3AFC" w:rsidRDefault="0AD2D89A" w:rsidP="008B3AFC">
      <w:pPr>
        <w:spacing w:after="0" w:line="240" w:lineRule="auto"/>
        <w:rPr>
          <w:rFonts w:ascii="Calibri Light" w:eastAsia="Calibri Light" w:hAnsi="Calibri Light" w:cs="Calibri Light"/>
        </w:rPr>
      </w:pPr>
      <w:r w:rsidRPr="0AD2D89A">
        <w:rPr>
          <w:rFonts w:ascii="Calibri Light" w:eastAsia="Calibri Light" w:hAnsi="Calibri Light" w:cs="Calibri Light"/>
          <w:b/>
          <w:bCs/>
        </w:rPr>
        <w:t xml:space="preserve">I </w:t>
      </w:r>
      <w:r w:rsidRPr="0AD2D89A">
        <w:rPr>
          <w:rFonts w:ascii="Calibri Light" w:eastAsia="Calibri Light" w:hAnsi="Calibri Light" w:cs="Calibri Light"/>
        </w:rPr>
        <w:t xml:space="preserve">= At the discretion of the section Instructor a temporary grade of </w:t>
      </w:r>
      <w:r w:rsidRPr="0AD2D89A">
        <w:rPr>
          <w:rFonts w:ascii="Calibri Light" w:eastAsia="Calibri Light" w:hAnsi="Calibri Light" w:cs="Calibri Light"/>
          <w:b/>
          <w:bCs/>
        </w:rPr>
        <w:t>Incomplete</w:t>
      </w:r>
      <w:r w:rsidRPr="0AD2D89A">
        <w:rPr>
          <w:rFonts w:ascii="Calibri Light" w:eastAsia="Calibri Light" w:hAnsi="Calibri Light" w:cs="Calibri Light"/>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w:t>
      </w:r>
    </w:p>
    <w:p w14:paraId="719D4C9A" w14:textId="77777777" w:rsidR="008D1AB6" w:rsidRPr="008D1AB6" w:rsidRDefault="008D1AB6" w:rsidP="008D1AB6">
      <w:pPr>
        <w:pStyle w:val="Heading3"/>
        <w:numPr>
          <w:ilvl w:val="2"/>
          <w:numId w:val="0"/>
        </w:numPr>
        <w:spacing w:before="120" w:after="120"/>
        <w:rPr>
          <w:rFonts w:asciiTheme="majorHAnsi" w:hAnsiTheme="majorHAnsi" w:cstheme="majorHAnsi"/>
          <w:b/>
          <w:i w:val="0"/>
          <w:sz w:val="22"/>
          <w:szCs w:val="22"/>
        </w:rPr>
      </w:pPr>
      <w:r w:rsidRPr="0AD2D89A">
        <w:rPr>
          <w:rFonts w:asciiTheme="majorHAnsi" w:hAnsiTheme="majorHAnsi" w:cstheme="majorBidi"/>
          <w:b/>
          <w:bCs/>
          <w:i w:val="0"/>
          <w:spacing w:val="6"/>
          <w:sz w:val="22"/>
          <w:szCs w:val="22"/>
        </w:rPr>
        <w:t>Grading Scale</w:t>
      </w:r>
    </w:p>
    <w:tbl>
      <w:tblPr>
        <w:tblStyle w:val="TableGrid"/>
        <w:tblW w:w="0" w:type="auto"/>
        <w:jc w:val="center"/>
        <w:tblLayout w:type="fixed"/>
        <w:tblLook w:val="04A0" w:firstRow="1" w:lastRow="0" w:firstColumn="1" w:lastColumn="0" w:noHBand="0" w:noVBand="1"/>
      </w:tblPr>
      <w:tblGrid>
        <w:gridCol w:w="1035"/>
        <w:gridCol w:w="2295"/>
      </w:tblGrid>
      <w:tr w:rsidR="0AD2D89A" w14:paraId="276EA6B1" w14:textId="77777777" w:rsidTr="0AD2D89A">
        <w:trPr>
          <w:jc w:val="center"/>
        </w:trPr>
        <w:tc>
          <w:tcPr>
            <w:tcW w:w="1035" w:type="dxa"/>
            <w:tcBorders>
              <w:top w:val="single" w:sz="12" w:space="0" w:color="A8D08D" w:themeColor="accent6" w:themeTint="99"/>
              <w:left w:val="nil"/>
              <w:bottom w:val="single" w:sz="12" w:space="0" w:color="A8D08D" w:themeColor="accent6" w:themeTint="99"/>
              <w:right w:val="single" w:sz="6" w:space="0" w:color="A8D08D" w:themeColor="accent6" w:themeTint="99"/>
            </w:tcBorders>
            <w:vAlign w:val="center"/>
          </w:tcPr>
          <w:p w14:paraId="75B932F0" w14:textId="1EE8F605" w:rsidR="0AD2D89A" w:rsidRDefault="0AD2D89A" w:rsidP="0AD2D89A">
            <w:pPr>
              <w:rPr>
                <w:rFonts w:ascii="Calibri Light" w:eastAsia="Calibri Light" w:hAnsi="Calibri Light" w:cs="Calibri Light"/>
              </w:rPr>
            </w:pPr>
            <w:r w:rsidRPr="0AD2D89A">
              <w:rPr>
                <w:rFonts w:ascii="Calibri Light" w:eastAsia="Calibri Light" w:hAnsi="Calibri Light" w:cs="Calibri Light"/>
                <w:b/>
                <w:bCs/>
              </w:rPr>
              <w:t>Grade</w:t>
            </w:r>
          </w:p>
        </w:tc>
        <w:tc>
          <w:tcPr>
            <w:tcW w:w="2295" w:type="dxa"/>
            <w:tcBorders>
              <w:top w:val="single" w:sz="12" w:space="0" w:color="A8D08D" w:themeColor="accent6" w:themeTint="99"/>
              <w:left w:val="single" w:sz="6" w:space="0" w:color="A8D08D" w:themeColor="accent6" w:themeTint="99"/>
              <w:bottom w:val="single" w:sz="12" w:space="0" w:color="A8D08D" w:themeColor="accent6" w:themeTint="99"/>
              <w:right w:val="nil"/>
            </w:tcBorders>
            <w:vAlign w:val="center"/>
          </w:tcPr>
          <w:p w14:paraId="07C5AF15" w14:textId="5B10F472"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Percentage (%)</w:t>
            </w:r>
          </w:p>
        </w:tc>
      </w:tr>
      <w:tr w:rsidR="0AD2D89A" w14:paraId="3882ED96" w14:textId="77777777" w:rsidTr="0AD2D89A">
        <w:trPr>
          <w:trHeight w:val="90"/>
          <w:jc w:val="center"/>
        </w:trPr>
        <w:tc>
          <w:tcPr>
            <w:tcW w:w="1035" w:type="dxa"/>
            <w:tcBorders>
              <w:top w:val="single" w:sz="12" w:space="0" w:color="A8D08D" w:themeColor="accent6" w:themeTint="99"/>
              <w:left w:val="nil"/>
              <w:bottom w:val="single" w:sz="12" w:space="0" w:color="A8D08D" w:themeColor="accent6" w:themeTint="99"/>
              <w:right w:val="single" w:sz="6" w:space="0" w:color="A8D08D" w:themeColor="accent6" w:themeTint="99"/>
            </w:tcBorders>
            <w:vAlign w:val="center"/>
          </w:tcPr>
          <w:p w14:paraId="2FE02CA7" w14:textId="03489B17"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A</w:t>
            </w:r>
          </w:p>
        </w:tc>
        <w:tc>
          <w:tcPr>
            <w:tcW w:w="2295" w:type="dxa"/>
            <w:tcBorders>
              <w:top w:val="single" w:sz="12" w:space="0" w:color="A8D08D" w:themeColor="accent6" w:themeTint="99"/>
              <w:left w:val="single" w:sz="6" w:space="0" w:color="A8D08D" w:themeColor="accent6" w:themeTint="99"/>
              <w:bottom w:val="single" w:sz="12" w:space="0" w:color="A8D08D" w:themeColor="accent6" w:themeTint="99"/>
              <w:right w:val="nil"/>
            </w:tcBorders>
            <w:vAlign w:val="center"/>
          </w:tcPr>
          <w:p w14:paraId="2999CA54" w14:textId="0DDBEF41"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96 – 100</w:t>
            </w:r>
          </w:p>
        </w:tc>
      </w:tr>
      <w:tr w:rsidR="0AD2D89A" w14:paraId="574AF10A" w14:textId="77777777" w:rsidTr="0AD2D89A">
        <w:trPr>
          <w:trHeight w:val="90"/>
          <w:jc w:val="center"/>
        </w:trPr>
        <w:tc>
          <w:tcPr>
            <w:tcW w:w="1035" w:type="dxa"/>
            <w:tcBorders>
              <w:top w:val="single" w:sz="12" w:space="0" w:color="A8D08D" w:themeColor="accent6" w:themeTint="99"/>
              <w:left w:val="nil"/>
              <w:bottom w:val="single" w:sz="12" w:space="0" w:color="A8D08D" w:themeColor="accent6" w:themeTint="99"/>
              <w:right w:val="single" w:sz="6" w:space="0" w:color="A8D08D" w:themeColor="accent6" w:themeTint="99"/>
            </w:tcBorders>
            <w:vAlign w:val="center"/>
          </w:tcPr>
          <w:p w14:paraId="2E2969B6" w14:textId="2DA5B03D"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lastRenderedPageBreak/>
              <w:t>A-</w:t>
            </w:r>
          </w:p>
        </w:tc>
        <w:tc>
          <w:tcPr>
            <w:tcW w:w="2295" w:type="dxa"/>
            <w:tcBorders>
              <w:top w:val="single" w:sz="12" w:space="0" w:color="A8D08D" w:themeColor="accent6" w:themeTint="99"/>
              <w:left w:val="single" w:sz="6" w:space="0" w:color="A8D08D" w:themeColor="accent6" w:themeTint="99"/>
              <w:bottom w:val="single" w:sz="12" w:space="0" w:color="A8D08D" w:themeColor="accent6" w:themeTint="99"/>
              <w:right w:val="nil"/>
            </w:tcBorders>
            <w:vAlign w:val="center"/>
          </w:tcPr>
          <w:p w14:paraId="56B2FE9B" w14:textId="72254C22"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92 – 95</w:t>
            </w:r>
          </w:p>
        </w:tc>
      </w:tr>
      <w:tr w:rsidR="0AD2D89A" w14:paraId="29531282" w14:textId="77777777" w:rsidTr="0AD2D89A">
        <w:trPr>
          <w:trHeight w:val="90"/>
          <w:jc w:val="center"/>
        </w:trPr>
        <w:tc>
          <w:tcPr>
            <w:tcW w:w="1035" w:type="dxa"/>
            <w:tcBorders>
              <w:top w:val="single" w:sz="12" w:space="0" w:color="A8D08D" w:themeColor="accent6" w:themeTint="99"/>
              <w:left w:val="nil"/>
              <w:bottom w:val="single" w:sz="6" w:space="0" w:color="A8D08D" w:themeColor="accent6" w:themeTint="99"/>
              <w:right w:val="single" w:sz="6" w:space="0" w:color="A8D08D" w:themeColor="accent6" w:themeTint="99"/>
            </w:tcBorders>
            <w:vAlign w:val="center"/>
          </w:tcPr>
          <w:p w14:paraId="3C1D83AF" w14:textId="4574FB1D"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B +</w:t>
            </w:r>
          </w:p>
        </w:tc>
        <w:tc>
          <w:tcPr>
            <w:tcW w:w="2295" w:type="dxa"/>
            <w:tcBorders>
              <w:top w:val="single" w:sz="12" w:space="0" w:color="A8D08D" w:themeColor="accent6" w:themeTint="99"/>
              <w:left w:val="single" w:sz="6" w:space="0" w:color="A8D08D" w:themeColor="accent6" w:themeTint="99"/>
              <w:bottom w:val="single" w:sz="6" w:space="0" w:color="A8D08D" w:themeColor="accent6" w:themeTint="99"/>
              <w:right w:val="nil"/>
            </w:tcBorders>
            <w:vAlign w:val="center"/>
          </w:tcPr>
          <w:p w14:paraId="5FE21EFC" w14:textId="2E7FCE25"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88 – 91</w:t>
            </w:r>
          </w:p>
        </w:tc>
      </w:tr>
      <w:tr w:rsidR="0AD2D89A" w14:paraId="7E9A3EB5" w14:textId="77777777" w:rsidTr="0AD2D89A">
        <w:trPr>
          <w:trHeight w:val="90"/>
          <w:jc w:val="center"/>
        </w:trPr>
        <w:tc>
          <w:tcPr>
            <w:tcW w:w="1035" w:type="dxa"/>
            <w:tcBorders>
              <w:top w:val="single" w:sz="6" w:space="0" w:color="A8D08D" w:themeColor="accent6" w:themeTint="99"/>
              <w:left w:val="nil"/>
              <w:bottom w:val="single" w:sz="6" w:space="0" w:color="A8D08D" w:themeColor="accent6" w:themeTint="99"/>
              <w:right w:val="single" w:sz="6" w:space="0" w:color="A8D08D" w:themeColor="accent6" w:themeTint="99"/>
            </w:tcBorders>
            <w:vAlign w:val="center"/>
          </w:tcPr>
          <w:p w14:paraId="680F6451" w14:textId="1F2A1A50"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B</w:t>
            </w:r>
          </w:p>
        </w:tc>
        <w:tc>
          <w:tcPr>
            <w:tcW w:w="2295" w:type="dxa"/>
            <w:tcBorders>
              <w:top w:val="single" w:sz="6" w:space="0" w:color="A8D08D" w:themeColor="accent6" w:themeTint="99"/>
              <w:left w:val="single" w:sz="6" w:space="0" w:color="A8D08D" w:themeColor="accent6" w:themeTint="99"/>
              <w:bottom w:val="single" w:sz="6" w:space="0" w:color="A8D08D" w:themeColor="accent6" w:themeTint="99"/>
              <w:right w:val="nil"/>
            </w:tcBorders>
            <w:vAlign w:val="center"/>
          </w:tcPr>
          <w:p w14:paraId="5879AD29" w14:textId="59FDEB7F"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84 – 87</w:t>
            </w:r>
          </w:p>
        </w:tc>
      </w:tr>
      <w:tr w:rsidR="0AD2D89A" w14:paraId="167B8082" w14:textId="77777777" w:rsidTr="0AD2D89A">
        <w:trPr>
          <w:trHeight w:val="90"/>
          <w:jc w:val="center"/>
        </w:trPr>
        <w:tc>
          <w:tcPr>
            <w:tcW w:w="1035" w:type="dxa"/>
            <w:tcBorders>
              <w:top w:val="single" w:sz="6" w:space="0" w:color="A8D08D" w:themeColor="accent6" w:themeTint="99"/>
              <w:left w:val="nil"/>
              <w:bottom w:val="single" w:sz="6" w:space="0" w:color="A8D08D" w:themeColor="accent6" w:themeTint="99"/>
              <w:right w:val="single" w:sz="6" w:space="0" w:color="A8D08D" w:themeColor="accent6" w:themeTint="99"/>
            </w:tcBorders>
            <w:vAlign w:val="center"/>
          </w:tcPr>
          <w:p w14:paraId="4CFFA3EF" w14:textId="5F46AE5D"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B-</w:t>
            </w:r>
          </w:p>
        </w:tc>
        <w:tc>
          <w:tcPr>
            <w:tcW w:w="2295" w:type="dxa"/>
            <w:tcBorders>
              <w:top w:val="single" w:sz="6" w:space="0" w:color="A8D08D" w:themeColor="accent6" w:themeTint="99"/>
              <w:left w:val="single" w:sz="6" w:space="0" w:color="A8D08D" w:themeColor="accent6" w:themeTint="99"/>
              <w:bottom w:val="single" w:sz="6" w:space="0" w:color="A8D08D" w:themeColor="accent6" w:themeTint="99"/>
              <w:right w:val="nil"/>
            </w:tcBorders>
            <w:vAlign w:val="center"/>
          </w:tcPr>
          <w:p w14:paraId="2EFB8A9D" w14:textId="4E61C13C"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80 – 83</w:t>
            </w:r>
          </w:p>
        </w:tc>
      </w:tr>
      <w:tr w:rsidR="0AD2D89A" w14:paraId="4AB480EF" w14:textId="77777777" w:rsidTr="0AD2D89A">
        <w:trPr>
          <w:trHeight w:val="90"/>
          <w:jc w:val="center"/>
        </w:trPr>
        <w:tc>
          <w:tcPr>
            <w:tcW w:w="1035" w:type="dxa"/>
            <w:tcBorders>
              <w:top w:val="single" w:sz="6" w:space="0" w:color="A8D08D" w:themeColor="accent6" w:themeTint="99"/>
              <w:left w:val="nil"/>
              <w:bottom w:val="single" w:sz="6" w:space="0" w:color="A8D08D" w:themeColor="accent6" w:themeTint="99"/>
              <w:right w:val="single" w:sz="6" w:space="0" w:color="A8D08D" w:themeColor="accent6" w:themeTint="99"/>
            </w:tcBorders>
            <w:vAlign w:val="center"/>
          </w:tcPr>
          <w:p w14:paraId="029E24AD" w14:textId="7BFDB954"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C+</w:t>
            </w:r>
          </w:p>
        </w:tc>
        <w:tc>
          <w:tcPr>
            <w:tcW w:w="2295" w:type="dxa"/>
            <w:tcBorders>
              <w:top w:val="single" w:sz="6" w:space="0" w:color="A8D08D" w:themeColor="accent6" w:themeTint="99"/>
              <w:left w:val="single" w:sz="6" w:space="0" w:color="A8D08D" w:themeColor="accent6" w:themeTint="99"/>
              <w:bottom w:val="single" w:sz="6" w:space="0" w:color="A8D08D" w:themeColor="accent6" w:themeTint="99"/>
              <w:right w:val="nil"/>
            </w:tcBorders>
            <w:vAlign w:val="center"/>
          </w:tcPr>
          <w:p w14:paraId="2C933C10" w14:textId="460F790F"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76 – 79</w:t>
            </w:r>
          </w:p>
        </w:tc>
      </w:tr>
      <w:tr w:rsidR="0AD2D89A" w14:paraId="7511DE76" w14:textId="77777777" w:rsidTr="0AD2D89A">
        <w:trPr>
          <w:trHeight w:val="90"/>
          <w:jc w:val="center"/>
        </w:trPr>
        <w:tc>
          <w:tcPr>
            <w:tcW w:w="1035" w:type="dxa"/>
            <w:tcBorders>
              <w:top w:val="single" w:sz="6" w:space="0" w:color="A8D08D" w:themeColor="accent6" w:themeTint="99"/>
              <w:left w:val="nil"/>
              <w:bottom w:val="single" w:sz="6" w:space="0" w:color="A8D08D" w:themeColor="accent6" w:themeTint="99"/>
              <w:right w:val="single" w:sz="6" w:space="0" w:color="A8D08D" w:themeColor="accent6" w:themeTint="99"/>
            </w:tcBorders>
            <w:vAlign w:val="center"/>
          </w:tcPr>
          <w:p w14:paraId="2A1F52E8" w14:textId="11FFA09C"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C</w:t>
            </w:r>
          </w:p>
        </w:tc>
        <w:tc>
          <w:tcPr>
            <w:tcW w:w="2295" w:type="dxa"/>
            <w:tcBorders>
              <w:top w:val="single" w:sz="6" w:space="0" w:color="A8D08D" w:themeColor="accent6" w:themeTint="99"/>
              <w:left w:val="single" w:sz="6" w:space="0" w:color="A8D08D" w:themeColor="accent6" w:themeTint="99"/>
              <w:bottom w:val="single" w:sz="6" w:space="0" w:color="A8D08D" w:themeColor="accent6" w:themeTint="99"/>
              <w:right w:val="nil"/>
            </w:tcBorders>
            <w:vAlign w:val="center"/>
          </w:tcPr>
          <w:p w14:paraId="69CF912C" w14:textId="2102D8B1"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72 – 75</w:t>
            </w:r>
          </w:p>
        </w:tc>
      </w:tr>
      <w:tr w:rsidR="0AD2D89A" w14:paraId="1CC36472" w14:textId="77777777" w:rsidTr="0AD2D89A">
        <w:trPr>
          <w:trHeight w:val="90"/>
          <w:jc w:val="center"/>
        </w:trPr>
        <w:tc>
          <w:tcPr>
            <w:tcW w:w="1035" w:type="dxa"/>
            <w:tcBorders>
              <w:top w:val="single" w:sz="6" w:space="0" w:color="A8D08D" w:themeColor="accent6" w:themeTint="99"/>
              <w:left w:val="nil"/>
              <w:bottom w:val="single" w:sz="6" w:space="0" w:color="A8D08D" w:themeColor="accent6" w:themeTint="99"/>
              <w:right w:val="single" w:sz="6" w:space="0" w:color="A8D08D" w:themeColor="accent6" w:themeTint="99"/>
            </w:tcBorders>
            <w:vAlign w:val="center"/>
          </w:tcPr>
          <w:p w14:paraId="665834ED" w14:textId="5F19152D"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C-</w:t>
            </w:r>
          </w:p>
        </w:tc>
        <w:tc>
          <w:tcPr>
            <w:tcW w:w="2295" w:type="dxa"/>
            <w:tcBorders>
              <w:top w:val="single" w:sz="6" w:space="0" w:color="A8D08D" w:themeColor="accent6" w:themeTint="99"/>
              <w:left w:val="single" w:sz="6" w:space="0" w:color="A8D08D" w:themeColor="accent6" w:themeTint="99"/>
              <w:bottom w:val="single" w:sz="6" w:space="0" w:color="A8D08D" w:themeColor="accent6" w:themeTint="99"/>
              <w:right w:val="nil"/>
            </w:tcBorders>
            <w:vAlign w:val="center"/>
          </w:tcPr>
          <w:p w14:paraId="549A94C1" w14:textId="49970799"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68 – 71</w:t>
            </w:r>
          </w:p>
        </w:tc>
      </w:tr>
      <w:tr w:rsidR="0AD2D89A" w14:paraId="736AE07A" w14:textId="77777777" w:rsidTr="0AD2D89A">
        <w:trPr>
          <w:trHeight w:val="90"/>
          <w:jc w:val="center"/>
        </w:trPr>
        <w:tc>
          <w:tcPr>
            <w:tcW w:w="1035" w:type="dxa"/>
            <w:tcBorders>
              <w:top w:val="single" w:sz="6" w:space="0" w:color="A8D08D" w:themeColor="accent6" w:themeTint="99"/>
              <w:left w:val="nil"/>
              <w:bottom w:val="single" w:sz="6" w:space="0" w:color="A8D08D" w:themeColor="accent6" w:themeTint="99"/>
              <w:right w:val="single" w:sz="6" w:space="0" w:color="A8D08D" w:themeColor="accent6" w:themeTint="99"/>
            </w:tcBorders>
            <w:vAlign w:val="center"/>
          </w:tcPr>
          <w:p w14:paraId="220FF612" w14:textId="280A123D"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D+</w:t>
            </w:r>
          </w:p>
        </w:tc>
        <w:tc>
          <w:tcPr>
            <w:tcW w:w="2295" w:type="dxa"/>
            <w:tcBorders>
              <w:top w:val="single" w:sz="6" w:space="0" w:color="A8D08D" w:themeColor="accent6" w:themeTint="99"/>
              <w:left w:val="single" w:sz="6" w:space="0" w:color="A8D08D" w:themeColor="accent6" w:themeTint="99"/>
              <w:bottom w:val="single" w:sz="6" w:space="0" w:color="A8D08D" w:themeColor="accent6" w:themeTint="99"/>
              <w:right w:val="nil"/>
            </w:tcBorders>
            <w:vAlign w:val="center"/>
          </w:tcPr>
          <w:p w14:paraId="77115404" w14:textId="1C49062A"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64 – 67</w:t>
            </w:r>
          </w:p>
        </w:tc>
      </w:tr>
      <w:tr w:rsidR="0AD2D89A" w14:paraId="64732D47" w14:textId="77777777" w:rsidTr="0AD2D89A">
        <w:trPr>
          <w:trHeight w:val="90"/>
          <w:jc w:val="center"/>
        </w:trPr>
        <w:tc>
          <w:tcPr>
            <w:tcW w:w="1035" w:type="dxa"/>
            <w:tcBorders>
              <w:top w:val="single" w:sz="6" w:space="0" w:color="A8D08D" w:themeColor="accent6" w:themeTint="99"/>
              <w:left w:val="nil"/>
              <w:bottom w:val="single" w:sz="6" w:space="0" w:color="A8D08D" w:themeColor="accent6" w:themeTint="99"/>
              <w:right w:val="single" w:sz="6" w:space="0" w:color="A8D08D" w:themeColor="accent6" w:themeTint="99"/>
            </w:tcBorders>
            <w:vAlign w:val="center"/>
          </w:tcPr>
          <w:p w14:paraId="4F499810" w14:textId="03256493"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D</w:t>
            </w:r>
          </w:p>
        </w:tc>
        <w:tc>
          <w:tcPr>
            <w:tcW w:w="2295" w:type="dxa"/>
            <w:tcBorders>
              <w:top w:val="single" w:sz="6" w:space="0" w:color="A8D08D" w:themeColor="accent6" w:themeTint="99"/>
              <w:left w:val="single" w:sz="6" w:space="0" w:color="A8D08D" w:themeColor="accent6" w:themeTint="99"/>
              <w:bottom w:val="single" w:sz="6" w:space="0" w:color="A8D08D" w:themeColor="accent6" w:themeTint="99"/>
              <w:right w:val="nil"/>
            </w:tcBorders>
            <w:vAlign w:val="center"/>
          </w:tcPr>
          <w:p w14:paraId="32CF1255" w14:textId="2EEEFD6E"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60 – 63</w:t>
            </w:r>
          </w:p>
        </w:tc>
      </w:tr>
      <w:tr w:rsidR="0AD2D89A" w14:paraId="16A4608E" w14:textId="77777777" w:rsidTr="0AD2D89A">
        <w:trPr>
          <w:trHeight w:val="75"/>
          <w:jc w:val="center"/>
        </w:trPr>
        <w:tc>
          <w:tcPr>
            <w:tcW w:w="1035" w:type="dxa"/>
            <w:tcBorders>
              <w:top w:val="single" w:sz="6" w:space="0" w:color="A8D08D" w:themeColor="accent6" w:themeTint="99"/>
              <w:left w:val="nil"/>
              <w:bottom w:val="single" w:sz="6" w:space="0" w:color="A8D08D" w:themeColor="accent6" w:themeTint="99"/>
              <w:right w:val="single" w:sz="6" w:space="0" w:color="A8D08D" w:themeColor="accent6" w:themeTint="99"/>
            </w:tcBorders>
            <w:vAlign w:val="center"/>
          </w:tcPr>
          <w:p w14:paraId="33F5DEE7" w14:textId="42221DC1"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F</w:t>
            </w:r>
          </w:p>
        </w:tc>
        <w:tc>
          <w:tcPr>
            <w:tcW w:w="2295" w:type="dxa"/>
            <w:tcBorders>
              <w:top w:val="single" w:sz="6" w:space="0" w:color="A8D08D" w:themeColor="accent6" w:themeTint="99"/>
              <w:left w:val="single" w:sz="6" w:space="0" w:color="A8D08D" w:themeColor="accent6" w:themeTint="99"/>
              <w:bottom w:val="single" w:sz="6" w:space="0" w:color="A8D08D" w:themeColor="accent6" w:themeTint="99"/>
              <w:right w:val="nil"/>
            </w:tcBorders>
            <w:vAlign w:val="center"/>
          </w:tcPr>
          <w:p w14:paraId="3B69F45B" w14:textId="726170B3"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Below 60</w:t>
            </w:r>
          </w:p>
        </w:tc>
      </w:tr>
    </w:tbl>
    <w:p w14:paraId="7FAED3A4" w14:textId="2EA33D2C" w:rsidR="0AD2D89A" w:rsidRDefault="0AD2D89A" w:rsidP="0AD2D89A">
      <w:pPr>
        <w:spacing w:after="0"/>
      </w:pPr>
    </w:p>
    <w:p w14:paraId="2974F32F" w14:textId="77777777" w:rsidR="00B435C2" w:rsidRDefault="00B435C2" w:rsidP="0AD2D89A">
      <w:pPr>
        <w:spacing w:after="0" w:line="240" w:lineRule="auto"/>
        <w:rPr>
          <w:rFonts w:asciiTheme="majorHAnsi" w:hAnsiTheme="majorHAnsi" w:cstheme="majorBidi"/>
          <w:b/>
          <w:bCs/>
          <w:spacing w:val="6"/>
        </w:rPr>
      </w:pPr>
    </w:p>
    <w:p w14:paraId="520A2252" w14:textId="14F22B54" w:rsidR="008D1AB6" w:rsidRPr="00330E00" w:rsidRDefault="008D1AB6" w:rsidP="0AD2D89A">
      <w:pPr>
        <w:spacing w:after="0" w:line="240" w:lineRule="auto"/>
        <w:rPr>
          <w:rFonts w:asciiTheme="majorHAnsi" w:hAnsiTheme="majorHAnsi" w:cstheme="majorBidi"/>
          <w:b/>
          <w:bCs/>
          <w:spacing w:val="6"/>
        </w:rPr>
      </w:pPr>
      <w:r w:rsidRPr="0AD2D89A">
        <w:rPr>
          <w:rFonts w:asciiTheme="majorHAnsi" w:hAnsiTheme="majorHAnsi" w:cstheme="majorBidi"/>
          <w:b/>
          <w:bCs/>
          <w:spacing w:val="6"/>
        </w:rPr>
        <w:t>Grade of “Incomplete”</w:t>
      </w:r>
    </w:p>
    <w:p w14:paraId="4072B2B9" w14:textId="508287D8" w:rsidR="0AD2D89A" w:rsidRPr="00FA097F" w:rsidRDefault="008D1AB6" w:rsidP="00B435C2">
      <w:pPr>
        <w:spacing w:after="0" w:line="240" w:lineRule="auto"/>
        <w:ind w:left="144"/>
        <w:rPr>
          <w:rFonts w:asciiTheme="majorHAnsi" w:hAnsiTheme="majorHAnsi" w:cstheme="majorBidi"/>
          <w:spacing w:val="6"/>
        </w:rPr>
      </w:pPr>
      <w:r w:rsidRPr="0AD2D89A">
        <w:rPr>
          <w:rFonts w:asciiTheme="majorHAnsi" w:hAnsiTheme="majorHAnsi" w:cstheme="majorBid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749DD798"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6664CD37" w14:textId="77777777"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44219F81"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58F1009D" w14:textId="77777777" w:rsidR="00593D2F" w:rsidRPr="00593D2F" w:rsidRDefault="008D1AB6" w:rsidP="00CC37F0">
      <w:pPr>
        <w:spacing w:after="0" w:line="240" w:lineRule="auto"/>
        <w:ind w:left="144"/>
        <w:rPr>
          <w:rFonts w:asciiTheme="majorHAnsi" w:hAnsiTheme="majorHAnsi" w:cstheme="majorHAnsi"/>
          <w:b/>
          <w:bCs/>
        </w:rPr>
      </w:pPr>
      <w:r w:rsidRPr="00330E00">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1"/>
    <w:p w14:paraId="0628C35E" w14:textId="1FFD66B1" w:rsidR="00CC37F0" w:rsidRPr="00662B39" w:rsidRDefault="00CC37F0" w:rsidP="00662B39">
      <w:pPr>
        <w:spacing w:before="120" w:after="120" w:line="240" w:lineRule="auto"/>
        <w:rPr>
          <w:rFonts w:asciiTheme="majorHAnsi" w:hAnsiTheme="majorHAnsi" w:cstheme="majorHAnsi"/>
          <w:b/>
          <w:bCs/>
          <w:color w:val="922247"/>
        </w:rPr>
      </w:pPr>
      <w:r w:rsidRPr="0AD2D89A">
        <w:rPr>
          <w:rFonts w:asciiTheme="majorHAnsi" w:hAnsiTheme="majorHAnsi" w:cstheme="majorBidi"/>
          <w:b/>
          <w:bCs/>
          <w:color w:val="922247"/>
        </w:rPr>
        <w:t>DESCRIPTION OF ASSIGNMENTS</w:t>
      </w:r>
    </w:p>
    <w:p w14:paraId="2AF90A9C" w14:textId="7F37BDD8" w:rsidR="00C3091B" w:rsidRDefault="00C3091B" w:rsidP="00FA097F">
      <w:pPr>
        <w:spacing w:before="120" w:after="120" w:line="240" w:lineRule="auto"/>
        <w:rPr>
          <w:rFonts w:asciiTheme="majorHAnsi" w:eastAsiaTheme="majorEastAsia" w:hAnsiTheme="majorHAnsi" w:cstheme="majorBidi"/>
          <w:b/>
          <w:bCs/>
        </w:rPr>
      </w:pPr>
      <w:r w:rsidRPr="0AD2D89A">
        <w:rPr>
          <w:rFonts w:asciiTheme="majorHAnsi" w:eastAsiaTheme="majorEastAsia" w:hAnsiTheme="majorHAnsi" w:cstheme="majorBidi"/>
          <w:b/>
          <w:bCs/>
        </w:rPr>
        <w:t>Writing Prompts</w:t>
      </w:r>
    </w:p>
    <w:p w14:paraId="0120056C" w14:textId="77777777" w:rsidR="00C3091B" w:rsidRDefault="00C3091B" w:rsidP="0AD2D89A">
      <w:pPr>
        <w:spacing w:after="0" w:line="240" w:lineRule="auto"/>
        <w:ind w:left="144"/>
        <w:contextualSpacing/>
        <w:rPr>
          <w:rFonts w:asciiTheme="majorHAnsi" w:eastAsiaTheme="majorEastAsia" w:hAnsiTheme="majorHAnsi" w:cstheme="majorBidi"/>
        </w:rPr>
      </w:pPr>
      <w:r w:rsidRPr="0AD2D89A">
        <w:rPr>
          <w:rFonts w:asciiTheme="majorHAnsi" w:eastAsiaTheme="majorEastAsia" w:hAnsiTheme="majorHAnsi" w:cstheme="majorBidi"/>
        </w:rPr>
        <w:t xml:space="preserve">There will be </w:t>
      </w:r>
      <w:r w:rsidRPr="0AD2D89A">
        <w:rPr>
          <w:rFonts w:asciiTheme="majorHAnsi" w:eastAsiaTheme="majorEastAsia" w:hAnsiTheme="majorHAnsi" w:cstheme="majorBidi"/>
          <w:b/>
          <w:bCs/>
        </w:rPr>
        <w:t>four weeks</w:t>
      </w:r>
      <w:r w:rsidRPr="0AD2D89A">
        <w:rPr>
          <w:rFonts w:asciiTheme="majorHAnsi" w:eastAsiaTheme="majorEastAsia" w:hAnsiTheme="majorHAnsi" w:cstheme="majorBidi"/>
        </w:rPr>
        <w:t xml:space="preserve"> in which the instructor will pose a question for you to reflect upon and respond in writing. Your response should be no more than 2 pages and should demonstrate that you have read and grappled with the course material for that week. The following are examples of the types of questions you might receive. It may be helpful to keep them in mind when you review course material.</w:t>
      </w:r>
    </w:p>
    <w:p w14:paraId="522368D3" w14:textId="77393305" w:rsidR="00C3091B" w:rsidRDefault="00C3091B" w:rsidP="004D386A">
      <w:pPr>
        <w:pStyle w:val="ListParagraph"/>
        <w:numPr>
          <w:ilvl w:val="0"/>
          <w:numId w:val="23"/>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What </w:t>
      </w:r>
      <w:r w:rsidR="00B435C2">
        <w:rPr>
          <w:rFonts w:asciiTheme="majorHAnsi" w:eastAsiaTheme="majorEastAsia" w:hAnsiTheme="majorHAnsi" w:cstheme="majorBidi"/>
        </w:rPr>
        <w:t>is/are</w:t>
      </w:r>
      <w:r w:rsidRPr="0AD2D89A">
        <w:rPr>
          <w:rFonts w:asciiTheme="majorHAnsi" w:eastAsiaTheme="majorEastAsia" w:hAnsiTheme="majorHAnsi" w:cstheme="majorBidi"/>
        </w:rPr>
        <w:t xml:space="preserve"> the basic argument(s) or core concept(s) contained in the week’s reading?  </w:t>
      </w:r>
    </w:p>
    <w:p w14:paraId="323723EA" w14:textId="77777777" w:rsidR="00C3091B" w:rsidRDefault="00C3091B" w:rsidP="004D386A">
      <w:pPr>
        <w:pStyle w:val="ListParagraph"/>
        <w:numPr>
          <w:ilvl w:val="0"/>
          <w:numId w:val="23"/>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How does the reading relate to social work practice broadly?  How might it inform your / macro social work practice?</w:t>
      </w:r>
    </w:p>
    <w:p w14:paraId="54FA5812" w14:textId="482DDABC" w:rsidR="00C3091B" w:rsidRDefault="00C3091B" w:rsidP="0AD2D89A">
      <w:pPr>
        <w:spacing w:after="0" w:line="240" w:lineRule="auto"/>
        <w:ind w:left="144"/>
        <w:contextualSpacing/>
        <w:rPr>
          <w:rFonts w:asciiTheme="majorHAnsi" w:eastAsiaTheme="majorEastAsia" w:hAnsiTheme="majorHAnsi" w:cstheme="majorBidi"/>
        </w:rPr>
      </w:pPr>
      <w:r w:rsidRPr="0AD2D89A">
        <w:rPr>
          <w:rFonts w:asciiTheme="majorHAnsi" w:eastAsiaTheme="majorEastAsia" w:hAnsiTheme="majorHAnsi" w:cstheme="majorBidi"/>
        </w:rPr>
        <w:t>The purpose of this assignment is to assess how students are processing and engaging with the material. They are not intended to be a “test” but rather provoke deeper engagement with the themes of the course.</w:t>
      </w:r>
    </w:p>
    <w:p w14:paraId="59D9598E" w14:textId="77777777" w:rsidR="0AD2D89A" w:rsidRDefault="0AD2D89A" w:rsidP="0AD2D89A">
      <w:pPr>
        <w:spacing w:after="0" w:line="240" w:lineRule="auto"/>
        <w:ind w:left="144"/>
        <w:contextualSpacing/>
        <w:rPr>
          <w:b/>
          <w:bCs/>
          <w:i/>
          <w:iCs/>
          <w:sz w:val="24"/>
          <w:szCs w:val="24"/>
        </w:rPr>
      </w:pPr>
    </w:p>
    <w:p w14:paraId="3E0C8C3D" w14:textId="5DD45933" w:rsidR="00C3091B" w:rsidRDefault="00C3091B" w:rsidP="0AD2D89A">
      <w:pPr>
        <w:spacing w:before="120" w:after="120" w:line="240" w:lineRule="auto"/>
        <w:contextualSpacing/>
        <w:rPr>
          <w:rFonts w:asciiTheme="majorHAnsi" w:eastAsiaTheme="majorEastAsia" w:hAnsiTheme="majorHAnsi" w:cstheme="majorBidi"/>
          <w:b/>
          <w:bCs/>
        </w:rPr>
      </w:pPr>
      <w:r w:rsidRPr="0AD2D89A">
        <w:rPr>
          <w:rFonts w:asciiTheme="majorHAnsi" w:eastAsiaTheme="majorEastAsia" w:hAnsiTheme="majorHAnsi" w:cstheme="majorBidi"/>
          <w:b/>
          <w:bCs/>
        </w:rPr>
        <w:t>History of Community Practice and Social Change: Comparing and Contrasting Macro Research Over Time</w:t>
      </w:r>
    </w:p>
    <w:p w14:paraId="03A04F74" w14:textId="3E78166D" w:rsidR="0AD2D89A" w:rsidRDefault="00C3091B" w:rsidP="00FA097F">
      <w:pPr>
        <w:spacing w:after="0"/>
        <w:ind w:left="144"/>
        <w:contextualSpacing/>
        <w:rPr>
          <w:rFonts w:asciiTheme="majorHAnsi" w:eastAsiaTheme="majorEastAsia" w:hAnsiTheme="majorHAnsi" w:cstheme="majorBidi"/>
        </w:rPr>
      </w:pPr>
      <w:r w:rsidRPr="0AD2D89A">
        <w:rPr>
          <w:rFonts w:asciiTheme="majorHAnsi" w:eastAsiaTheme="majorEastAsia" w:hAnsiTheme="majorHAnsi" w:cstheme="majorBidi"/>
        </w:rPr>
        <w:t xml:space="preserve">Begin by identifying a community that interests you (ex: identity-based, place-based, or interest-based). </w:t>
      </w:r>
    </w:p>
    <w:p w14:paraId="3CFB7226" w14:textId="52F57D84" w:rsidR="0AD2D89A" w:rsidRDefault="00C3091B" w:rsidP="00FA097F">
      <w:pPr>
        <w:spacing w:after="0" w:line="240" w:lineRule="auto"/>
        <w:ind w:left="144"/>
        <w:contextualSpacing/>
        <w:rPr>
          <w:rFonts w:asciiTheme="majorHAnsi" w:eastAsiaTheme="majorEastAsia" w:hAnsiTheme="majorHAnsi" w:cstheme="majorBidi"/>
        </w:rPr>
      </w:pPr>
      <w:r w:rsidRPr="0AD2D89A">
        <w:rPr>
          <w:rFonts w:asciiTheme="majorHAnsi" w:eastAsiaTheme="majorEastAsia" w:hAnsiTheme="majorHAnsi" w:cstheme="majorBidi"/>
        </w:rPr>
        <w:lastRenderedPageBreak/>
        <w:t xml:space="preserve">Then identify three scholarly papers in which a form of community practice (ex: community building, community development, community organization, participatory planning, mutual aid) is applied in relation to your chosen topic. Be sure to identify articles that focus on collective action for social change. To be clear, this means that they are focused on a </w:t>
      </w:r>
      <w:r w:rsidRPr="0AD2D89A">
        <w:rPr>
          <w:rFonts w:asciiTheme="majorHAnsi" w:eastAsiaTheme="majorEastAsia" w:hAnsiTheme="majorHAnsi" w:cstheme="majorBidi"/>
          <w:b/>
          <w:bCs/>
        </w:rPr>
        <w:t>collective action</w:t>
      </w:r>
      <w:r w:rsidRPr="0AD2D89A">
        <w:rPr>
          <w:rFonts w:asciiTheme="majorHAnsi" w:eastAsiaTheme="majorEastAsia" w:hAnsiTheme="majorHAnsi" w:cstheme="majorBidi"/>
        </w:rPr>
        <w:t xml:space="preserve"> (group, organization, or community – not individual action) and a </w:t>
      </w:r>
      <w:r w:rsidR="00FA097F">
        <w:rPr>
          <w:rFonts w:asciiTheme="majorHAnsi" w:eastAsiaTheme="majorEastAsia" w:hAnsiTheme="majorHAnsi" w:cstheme="majorBidi"/>
        </w:rPr>
        <w:t>change effort</w:t>
      </w:r>
      <w:r w:rsidRPr="0AD2D89A">
        <w:rPr>
          <w:rFonts w:asciiTheme="majorHAnsi" w:eastAsiaTheme="majorEastAsia" w:hAnsiTheme="majorHAnsi" w:cstheme="majorBidi"/>
        </w:rPr>
        <w:t xml:space="preserve"> (not a focus on the </w:t>
      </w:r>
      <w:r w:rsidRPr="0AD2D89A">
        <w:rPr>
          <w:rFonts w:asciiTheme="majorHAnsi" w:eastAsiaTheme="majorEastAsia" w:hAnsiTheme="majorHAnsi" w:cstheme="majorBidi"/>
          <w:b/>
          <w:bCs/>
        </w:rPr>
        <w:t>impacts</w:t>
      </w:r>
      <w:r w:rsidRPr="0AD2D89A">
        <w:rPr>
          <w:rFonts w:asciiTheme="majorHAnsi" w:eastAsiaTheme="majorEastAsia" w:hAnsiTheme="majorHAnsi" w:cstheme="majorBidi"/>
        </w:rPr>
        <w:t xml:space="preserve"> of a social problem). The goal is for you to examine how a community that you care about has historically and collectively worked to promote social justice. </w:t>
      </w:r>
    </w:p>
    <w:p w14:paraId="31F130B3" w14:textId="65BFF688" w:rsidR="00C3091B" w:rsidRDefault="00C3091B" w:rsidP="00FA097F">
      <w:pPr>
        <w:spacing w:after="0" w:line="240" w:lineRule="auto"/>
        <w:ind w:left="144"/>
        <w:contextualSpacing/>
        <w:rPr>
          <w:rFonts w:asciiTheme="majorHAnsi" w:eastAsiaTheme="majorEastAsia" w:hAnsiTheme="majorHAnsi" w:cstheme="majorBidi"/>
        </w:rPr>
      </w:pPr>
      <w:r w:rsidRPr="0AD2D89A">
        <w:rPr>
          <w:rFonts w:asciiTheme="majorHAnsi" w:eastAsiaTheme="majorEastAsia" w:hAnsiTheme="majorHAnsi" w:cstheme="majorBidi"/>
        </w:rPr>
        <w:t xml:space="preserve">The first of the three papers you identify should be from the 1970s or 1980s, the second from the early 2000s, and the third from within the last five years. I recommend using the advanced search through LUC library website </w:t>
      </w:r>
      <w:r w:rsidR="00FA097F">
        <w:rPr>
          <w:rFonts w:asciiTheme="majorHAnsi" w:eastAsiaTheme="majorEastAsia" w:hAnsiTheme="majorHAnsi" w:cstheme="majorBidi"/>
        </w:rPr>
        <w:t>and/or</w:t>
      </w:r>
      <w:r w:rsidRPr="0AD2D89A">
        <w:rPr>
          <w:rFonts w:asciiTheme="majorHAnsi" w:eastAsiaTheme="majorEastAsia" w:hAnsiTheme="majorHAnsi" w:cstheme="majorBidi"/>
        </w:rPr>
        <w:t xml:space="preserve"> www.scholar.google.com to help you. A campus librarian can also assist you.</w:t>
      </w:r>
    </w:p>
    <w:p w14:paraId="4A24E1F9" w14:textId="77777777" w:rsidR="0AD2D89A" w:rsidRDefault="0AD2D89A" w:rsidP="0AD2D89A">
      <w:pPr>
        <w:spacing w:after="0"/>
        <w:ind w:left="144"/>
        <w:contextualSpacing/>
        <w:rPr>
          <w:rFonts w:asciiTheme="majorHAnsi" w:eastAsiaTheme="majorEastAsia" w:hAnsiTheme="majorHAnsi" w:cstheme="majorBidi"/>
        </w:rPr>
      </w:pPr>
    </w:p>
    <w:p w14:paraId="63574ADF" w14:textId="77777777" w:rsidR="00C3091B" w:rsidRDefault="00C3091B" w:rsidP="00FA097F">
      <w:pPr>
        <w:spacing w:after="0" w:line="240" w:lineRule="auto"/>
        <w:ind w:left="144"/>
        <w:contextualSpacing/>
        <w:rPr>
          <w:rFonts w:asciiTheme="majorHAnsi" w:eastAsiaTheme="majorEastAsia" w:hAnsiTheme="majorHAnsi" w:cstheme="majorBidi"/>
          <w:sz w:val="24"/>
          <w:szCs w:val="24"/>
        </w:rPr>
      </w:pPr>
      <w:r w:rsidRPr="0AD2D89A">
        <w:rPr>
          <w:rFonts w:asciiTheme="majorHAnsi" w:eastAsiaTheme="majorEastAsia" w:hAnsiTheme="majorHAnsi" w:cstheme="majorBidi"/>
          <w:sz w:val="24"/>
          <w:szCs w:val="24"/>
        </w:rPr>
        <w:t xml:space="preserve">After you have identified and reviewed the three papers, write a 3 – 4-page paper in which you first summarize and then analyze them. Compare and contrast their differences like: </w:t>
      </w:r>
    </w:p>
    <w:p w14:paraId="663A22E5" w14:textId="77777777" w:rsidR="00C3091B" w:rsidRDefault="00C3091B" w:rsidP="004D386A">
      <w:pPr>
        <w:pStyle w:val="ListParagraph"/>
        <w:numPr>
          <w:ilvl w:val="0"/>
          <w:numId w:val="15"/>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How do the authors characterize the social problem(s) that need to be addressed? </w:t>
      </w:r>
    </w:p>
    <w:p w14:paraId="15B2665C" w14:textId="3CAD40B3" w:rsidR="00C3091B" w:rsidRDefault="00C3091B" w:rsidP="004D386A">
      <w:pPr>
        <w:pStyle w:val="ListParagraph"/>
        <w:numPr>
          <w:ilvl w:val="0"/>
          <w:numId w:val="15"/>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What do the studies suggest about how social change takes place </w:t>
      </w:r>
      <w:r w:rsidR="00FA097F">
        <w:rPr>
          <w:rFonts w:asciiTheme="majorHAnsi" w:eastAsiaTheme="majorEastAsia" w:hAnsiTheme="majorHAnsi" w:cstheme="majorBidi"/>
        </w:rPr>
        <w:t>and/or</w:t>
      </w:r>
      <w:r w:rsidRPr="0AD2D89A">
        <w:rPr>
          <w:rFonts w:asciiTheme="majorHAnsi" w:eastAsiaTheme="majorEastAsia" w:hAnsiTheme="majorHAnsi" w:cstheme="majorBidi"/>
        </w:rPr>
        <w:t xml:space="preserve"> what barriers exist?</w:t>
      </w:r>
    </w:p>
    <w:p w14:paraId="538103FC" w14:textId="77777777" w:rsidR="00C3091B" w:rsidRDefault="00C3091B" w:rsidP="004D386A">
      <w:pPr>
        <w:pStyle w:val="ListParagraph"/>
        <w:numPr>
          <w:ilvl w:val="0"/>
          <w:numId w:val="15"/>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Are you able to infer ways in which community practice relating to your community of interest has changed in the last 50 years? </w:t>
      </w:r>
    </w:p>
    <w:p w14:paraId="2C11B27B" w14:textId="77777777" w:rsidR="00C3091B" w:rsidRDefault="00C3091B" w:rsidP="004D386A">
      <w:pPr>
        <w:pStyle w:val="ListParagraph"/>
        <w:numPr>
          <w:ilvl w:val="0"/>
          <w:numId w:val="15"/>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How might this research inform social work theory or practice? </w:t>
      </w:r>
    </w:p>
    <w:p w14:paraId="51FAB02D" w14:textId="77777777" w:rsidR="0AD2D89A" w:rsidRDefault="0AD2D89A" w:rsidP="0AD2D89A">
      <w:pPr>
        <w:spacing w:after="0" w:line="240" w:lineRule="auto"/>
        <w:ind w:left="144"/>
        <w:contextualSpacing/>
        <w:rPr>
          <w:rFonts w:asciiTheme="majorHAnsi" w:eastAsiaTheme="majorEastAsia" w:hAnsiTheme="majorHAnsi" w:cstheme="majorBidi"/>
        </w:rPr>
      </w:pPr>
    </w:p>
    <w:p w14:paraId="30B07AA7" w14:textId="6600E35D" w:rsidR="00C3091B" w:rsidRDefault="00C3091B" w:rsidP="00B435C2">
      <w:pPr>
        <w:spacing w:before="120" w:after="120" w:line="240" w:lineRule="auto"/>
        <w:contextualSpacing/>
        <w:rPr>
          <w:rFonts w:asciiTheme="majorHAnsi" w:eastAsiaTheme="majorEastAsia" w:hAnsiTheme="majorHAnsi" w:cstheme="majorBidi"/>
          <w:b/>
          <w:bCs/>
        </w:rPr>
      </w:pPr>
      <w:r w:rsidRPr="0AD2D89A">
        <w:rPr>
          <w:rFonts w:asciiTheme="majorHAnsi" w:eastAsiaTheme="majorEastAsia" w:hAnsiTheme="majorHAnsi" w:cstheme="majorBidi"/>
          <w:b/>
          <w:bCs/>
        </w:rPr>
        <w:t>What’s Missing from Our Syllabus? Group Assignment</w:t>
      </w:r>
      <w:r w:rsidRPr="0AD2D89A">
        <w:rPr>
          <w:rFonts w:asciiTheme="majorHAnsi" w:eastAsiaTheme="majorEastAsia" w:hAnsiTheme="majorHAnsi" w:cstheme="majorBidi"/>
          <w:b/>
          <w:bCs/>
          <w:color w:val="000000" w:themeColor="text1"/>
        </w:rPr>
        <w:t xml:space="preserve"> (Instructors – see Addendum at end of </w:t>
      </w:r>
      <w:r w:rsidR="00FA097F">
        <w:rPr>
          <w:rFonts w:asciiTheme="majorHAnsi" w:eastAsiaTheme="majorEastAsia" w:hAnsiTheme="majorHAnsi" w:cstheme="majorBidi"/>
          <w:b/>
          <w:bCs/>
          <w:color w:val="000000" w:themeColor="text1"/>
        </w:rPr>
        <w:t xml:space="preserve">the </w:t>
      </w:r>
      <w:r w:rsidRPr="0AD2D89A">
        <w:rPr>
          <w:rFonts w:asciiTheme="majorHAnsi" w:eastAsiaTheme="majorEastAsia" w:hAnsiTheme="majorHAnsi" w:cstheme="majorBidi"/>
          <w:b/>
          <w:bCs/>
          <w:color w:val="000000" w:themeColor="text1"/>
        </w:rPr>
        <w:t>syllabus for helpful information)</w:t>
      </w:r>
    </w:p>
    <w:p w14:paraId="1B4E33BB" w14:textId="6C6BA6F3" w:rsidR="00C3091B" w:rsidRDefault="00C3091B" w:rsidP="0AD2D89A">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Module 8 = Submit Team Collaboration Contract</w:t>
      </w:r>
    </w:p>
    <w:p w14:paraId="7448E8BA" w14:textId="243ECD0C" w:rsidR="00C3091B" w:rsidRDefault="00C3091B" w:rsidP="0AD2D89A">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Module 9 = Work on syllabus entry in class</w:t>
      </w:r>
    </w:p>
    <w:p w14:paraId="322730DC" w14:textId="4CAB4338" w:rsidR="0AD2D89A" w:rsidRPr="00B435C2" w:rsidRDefault="00C3091B" w:rsidP="00B435C2">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Module 10 = Submit Individual Reflection on Group Work</w:t>
      </w:r>
    </w:p>
    <w:p w14:paraId="4736BDA9" w14:textId="04A1E5ED" w:rsidR="00C3091B" w:rsidRDefault="00C3091B" w:rsidP="00B435C2">
      <w:pPr>
        <w:spacing w:before="120" w:after="120" w:line="240" w:lineRule="auto"/>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Team Collaboration Contract Template – Module 8</w:t>
      </w:r>
    </w:p>
    <w:p w14:paraId="214D5A31" w14:textId="32B8A30E" w:rsidR="0AD2D89A" w:rsidRPr="00FA097F" w:rsidRDefault="00C3091B" w:rsidP="00FA097F">
      <w:pPr>
        <w:spacing w:after="0" w:line="240" w:lineRule="auto"/>
        <w:ind w:left="144"/>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As a group, consider what it takes to be successful when working in a small group, including the items below. Collectively complete one team collaboration Contract and submit.</w:t>
      </w:r>
    </w:p>
    <w:p w14:paraId="16EFB61B" w14:textId="019F414A" w:rsidR="00C3091B" w:rsidRDefault="00C3091B" w:rsidP="00FA097F">
      <w:pPr>
        <w:spacing w:after="0" w:line="240" w:lineRule="auto"/>
        <w:ind w:left="432"/>
        <w:rPr>
          <w:rFonts w:eastAsia="Calibri"/>
          <w:b/>
          <w:bCs/>
          <w:color w:val="000000" w:themeColor="text1"/>
          <w:sz w:val="24"/>
          <w:szCs w:val="24"/>
        </w:rPr>
      </w:pPr>
      <w:r w:rsidRPr="0AD2D89A">
        <w:rPr>
          <w:rFonts w:asciiTheme="majorHAnsi" w:eastAsiaTheme="majorEastAsia" w:hAnsiTheme="majorHAnsi" w:cstheme="majorBidi"/>
          <w:b/>
          <w:bCs/>
          <w:color w:val="000000" w:themeColor="text1"/>
          <w:sz w:val="24"/>
          <w:szCs w:val="24"/>
        </w:rPr>
        <w:t>Team Members’ Names:</w:t>
      </w:r>
    </w:p>
    <w:p w14:paraId="2705BE78" w14:textId="23EF6F61" w:rsidR="00C3091B" w:rsidRDefault="00C3091B" w:rsidP="00FA097F">
      <w:pPr>
        <w:spacing w:after="0" w:line="240" w:lineRule="auto"/>
        <w:ind w:left="432"/>
        <w:rPr>
          <w:rFonts w:eastAsia="Calibri"/>
          <w:b/>
          <w:bCs/>
          <w:color w:val="000000" w:themeColor="text1"/>
          <w:sz w:val="24"/>
          <w:szCs w:val="24"/>
        </w:rPr>
      </w:pPr>
      <w:r w:rsidRPr="0AD2D89A">
        <w:rPr>
          <w:rFonts w:asciiTheme="majorHAnsi" w:eastAsiaTheme="majorEastAsia" w:hAnsiTheme="majorHAnsi" w:cstheme="majorBidi"/>
          <w:b/>
          <w:bCs/>
          <w:color w:val="000000" w:themeColor="text1"/>
          <w:sz w:val="24"/>
          <w:szCs w:val="24"/>
        </w:rPr>
        <w:t>Date:</w:t>
      </w:r>
    </w:p>
    <w:p w14:paraId="65A27697" w14:textId="24663EE5" w:rsidR="00C3091B" w:rsidRDefault="00C3091B" w:rsidP="00FA097F">
      <w:pPr>
        <w:spacing w:after="0" w:line="240" w:lineRule="auto"/>
        <w:ind w:left="432"/>
        <w:rPr>
          <w:rFonts w:eastAsia="Calibri"/>
          <w:color w:val="000000" w:themeColor="text1"/>
          <w:sz w:val="24"/>
          <w:szCs w:val="24"/>
        </w:rPr>
      </w:pPr>
      <w:r w:rsidRPr="0AD2D89A">
        <w:rPr>
          <w:rFonts w:asciiTheme="majorHAnsi" w:eastAsiaTheme="majorEastAsia" w:hAnsiTheme="majorHAnsi" w:cstheme="majorBidi"/>
          <w:b/>
          <w:bCs/>
          <w:color w:val="000000" w:themeColor="text1"/>
          <w:sz w:val="24"/>
          <w:szCs w:val="24"/>
        </w:rPr>
        <w:t>Purpose of the small group</w:t>
      </w:r>
    </w:p>
    <w:p w14:paraId="3791E951" w14:textId="7C7FBC1E" w:rsidR="00C3091B" w:rsidRDefault="00C3091B" w:rsidP="00FA097F">
      <w:pPr>
        <w:spacing w:after="0" w:line="240" w:lineRule="auto"/>
        <w:ind w:left="432"/>
        <w:rPr>
          <w:rFonts w:eastAsia="Calibri"/>
          <w:color w:val="000000" w:themeColor="text1"/>
          <w:sz w:val="24"/>
          <w:szCs w:val="24"/>
        </w:rPr>
      </w:pPr>
      <w:r w:rsidRPr="0AD2D89A">
        <w:rPr>
          <w:rFonts w:asciiTheme="majorHAnsi" w:eastAsiaTheme="majorEastAsia" w:hAnsiTheme="majorHAnsi" w:cstheme="majorBidi"/>
          <w:b/>
          <w:bCs/>
          <w:color w:val="000000" w:themeColor="text1"/>
          <w:sz w:val="24"/>
          <w:szCs w:val="24"/>
        </w:rPr>
        <w:t>Needs</w:t>
      </w:r>
      <w:r w:rsidRPr="0AD2D89A">
        <w:rPr>
          <w:rFonts w:eastAsia="Calibri"/>
          <w:b/>
          <w:bCs/>
          <w:color w:val="000000" w:themeColor="text1"/>
          <w:sz w:val="24"/>
          <w:szCs w:val="24"/>
        </w:rPr>
        <w:t xml:space="preserve"> </w:t>
      </w:r>
      <w:r w:rsidRPr="0AD2D89A">
        <w:rPr>
          <w:rFonts w:asciiTheme="majorHAnsi" w:eastAsiaTheme="majorEastAsia" w:hAnsiTheme="majorHAnsi" w:cstheme="majorBidi"/>
          <w:color w:val="000000" w:themeColor="text1"/>
        </w:rPr>
        <w:t>(considerations that would help you succeed in this group)</w:t>
      </w:r>
    </w:p>
    <w:p w14:paraId="3657967F" w14:textId="4D899DC3" w:rsidR="00C3091B" w:rsidRDefault="00C3091B" w:rsidP="00FA097F">
      <w:pPr>
        <w:spacing w:after="0" w:line="240" w:lineRule="auto"/>
        <w:ind w:left="432"/>
        <w:rPr>
          <w:rFonts w:eastAsia="Calibri"/>
          <w:color w:val="000000" w:themeColor="text1"/>
          <w:sz w:val="24"/>
          <w:szCs w:val="24"/>
        </w:rPr>
      </w:pPr>
      <w:r w:rsidRPr="0AD2D89A">
        <w:rPr>
          <w:rFonts w:asciiTheme="majorHAnsi" w:eastAsiaTheme="majorEastAsia" w:hAnsiTheme="majorHAnsi" w:cstheme="majorBidi"/>
          <w:b/>
          <w:bCs/>
          <w:color w:val="000000" w:themeColor="text1"/>
        </w:rPr>
        <w:t>Interpersonal expectations</w:t>
      </w:r>
      <w:r w:rsidRPr="0AD2D89A">
        <w:rPr>
          <w:rFonts w:eastAsia="Calibri"/>
          <w:b/>
          <w:bCs/>
          <w:color w:val="000000" w:themeColor="text1"/>
          <w:sz w:val="24"/>
          <w:szCs w:val="24"/>
        </w:rPr>
        <w:t xml:space="preserve"> </w:t>
      </w:r>
      <w:r w:rsidRPr="0AD2D89A">
        <w:rPr>
          <w:rFonts w:asciiTheme="majorHAnsi" w:eastAsiaTheme="majorEastAsia" w:hAnsiTheme="majorHAnsi" w:cstheme="majorBidi"/>
          <w:color w:val="000000" w:themeColor="text1"/>
        </w:rPr>
        <w:t>(respect, feedback, confidentiality)</w:t>
      </w:r>
    </w:p>
    <w:p w14:paraId="41D40A69" w14:textId="75A050B0" w:rsidR="00C3091B" w:rsidRDefault="00C3091B" w:rsidP="00FA097F">
      <w:pPr>
        <w:spacing w:after="0" w:line="240" w:lineRule="auto"/>
        <w:ind w:left="432"/>
        <w:rPr>
          <w:rFonts w:eastAsia="Calibri"/>
          <w:color w:val="000000" w:themeColor="text1"/>
          <w:sz w:val="24"/>
          <w:szCs w:val="24"/>
        </w:rPr>
      </w:pPr>
      <w:r w:rsidRPr="0AD2D89A">
        <w:rPr>
          <w:rFonts w:asciiTheme="majorHAnsi" w:eastAsiaTheme="majorEastAsia" w:hAnsiTheme="majorHAnsi" w:cstheme="majorBidi"/>
          <w:b/>
          <w:bCs/>
          <w:color w:val="000000" w:themeColor="text1"/>
        </w:rPr>
        <w:t>Participation</w:t>
      </w:r>
      <w:r w:rsidRPr="0AD2D89A">
        <w:rPr>
          <w:rFonts w:eastAsia="Calibri"/>
          <w:b/>
          <w:bCs/>
          <w:color w:val="000000" w:themeColor="text1"/>
          <w:sz w:val="24"/>
          <w:szCs w:val="24"/>
        </w:rPr>
        <w:t xml:space="preserve"> </w:t>
      </w:r>
      <w:r w:rsidRPr="0AD2D89A">
        <w:rPr>
          <w:rFonts w:asciiTheme="majorHAnsi" w:eastAsiaTheme="majorEastAsia" w:hAnsiTheme="majorHAnsi" w:cstheme="majorBidi"/>
          <w:color w:val="000000" w:themeColor="text1"/>
        </w:rPr>
        <w:t>(attendance, quality, and distribution of work)</w:t>
      </w:r>
    </w:p>
    <w:p w14:paraId="3CC518FB" w14:textId="77777777" w:rsidR="00C3091B" w:rsidRDefault="00C3091B" w:rsidP="00FA097F">
      <w:pPr>
        <w:spacing w:after="0" w:line="240" w:lineRule="auto"/>
        <w:ind w:left="432"/>
        <w:rPr>
          <w:rFonts w:asciiTheme="majorHAnsi" w:eastAsiaTheme="majorEastAsia" w:hAnsiTheme="majorHAnsi" w:cstheme="majorBidi"/>
        </w:rPr>
      </w:pPr>
      <w:r w:rsidRPr="0AD2D89A">
        <w:rPr>
          <w:rFonts w:asciiTheme="majorHAnsi" w:eastAsiaTheme="majorEastAsia" w:hAnsiTheme="majorHAnsi" w:cstheme="majorBidi"/>
          <w:b/>
          <w:bCs/>
          <w:color w:val="000000" w:themeColor="text1"/>
        </w:rPr>
        <w:t xml:space="preserve">Communication </w:t>
      </w:r>
      <w:r w:rsidRPr="0AD2D89A">
        <w:rPr>
          <w:rFonts w:asciiTheme="majorHAnsi" w:eastAsiaTheme="majorEastAsia" w:hAnsiTheme="majorHAnsi" w:cstheme="majorBidi"/>
          <w:color w:val="000000" w:themeColor="text1"/>
        </w:rPr>
        <w:t xml:space="preserve">(methods—e-mail/Google doc, Zoom, face-to-face, etc.; frequency; and timeliness)  </w:t>
      </w:r>
    </w:p>
    <w:p w14:paraId="00E84BB3" w14:textId="50EA5F7E" w:rsidR="00C3091B" w:rsidRDefault="00C3091B" w:rsidP="00FA097F">
      <w:pPr>
        <w:spacing w:after="0" w:line="240" w:lineRule="auto"/>
        <w:ind w:left="432"/>
        <w:rPr>
          <w:sz w:val="24"/>
          <w:szCs w:val="24"/>
        </w:rPr>
      </w:pPr>
      <w:r w:rsidRPr="0AD2D89A">
        <w:rPr>
          <w:rFonts w:asciiTheme="majorHAnsi" w:eastAsiaTheme="majorEastAsia" w:hAnsiTheme="majorHAnsi" w:cstheme="majorBidi"/>
          <w:b/>
          <w:bCs/>
          <w:color w:val="000000" w:themeColor="text1"/>
        </w:rPr>
        <w:t>Meetings</w:t>
      </w:r>
      <w:r w:rsidRPr="0AD2D89A">
        <w:rPr>
          <w:rFonts w:eastAsia="Calibri"/>
          <w:b/>
          <w:bCs/>
          <w:color w:val="000000" w:themeColor="text1"/>
        </w:rPr>
        <w:t xml:space="preserve"> </w:t>
      </w:r>
      <w:r w:rsidRPr="0AD2D89A">
        <w:rPr>
          <w:rFonts w:asciiTheme="majorHAnsi" w:eastAsiaTheme="majorEastAsia" w:hAnsiTheme="majorHAnsi" w:cstheme="majorBidi"/>
          <w:color w:val="000000" w:themeColor="text1"/>
        </w:rPr>
        <w:t>(place and format, distribution of leadership, agendas, social interactions—check-ins, support, etc.)</w:t>
      </w:r>
    </w:p>
    <w:p w14:paraId="6EF8BFFB" w14:textId="3DAD19BD" w:rsidR="00C3091B" w:rsidRDefault="00C3091B" w:rsidP="00FA097F">
      <w:pPr>
        <w:spacing w:after="0" w:line="240" w:lineRule="auto"/>
        <w:ind w:left="432"/>
        <w:rPr>
          <w:rFonts w:eastAsia="Calibri"/>
          <w:color w:val="000000" w:themeColor="text1"/>
          <w:sz w:val="24"/>
          <w:szCs w:val="24"/>
        </w:rPr>
      </w:pPr>
      <w:r w:rsidRPr="0AD2D89A">
        <w:rPr>
          <w:rFonts w:asciiTheme="majorHAnsi" w:eastAsiaTheme="majorEastAsia" w:hAnsiTheme="majorHAnsi" w:cstheme="majorBidi"/>
          <w:b/>
          <w:bCs/>
          <w:color w:val="000000" w:themeColor="text1"/>
        </w:rPr>
        <w:t>Conflict considerations</w:t>
      </w:r>
      <w:r w:rsidRPr="0AD2D89A">
        <w:rPr>
          <w:rFonts w:eastAsia="Calibri"/>
          <w:b/>
          <w:bCs/>
          <w:color w:val="000000" w:themeColor="text1"/>
        </w:rPr>
        <w:t xml:space="preserve"> </w:t>
      </w:r>
      <w:r w:rsidRPr="0AD2D89A">
        <w:rPr>
          <w:rFonts w:asciiTheme="majorHAnsi" w:eastAsiaTheme="majorEastAsia" w:hAnsiTheme="majorHAnsi" w:cstheme="majorBidi"/>
          <w:color w:val="000000" w:themeColor="text1"/>
        </w:rPr>
        <w:t>(Should conflict or non-participation occur, we agree to…)</w:t>
      </w:r>
    </w:p>
    <w:p w14:paraId="135046A7" w14:textId="0DE7E61B" w:rsidR="00C3091B" w:rsidRDefault="00C3091B" w:rsidP="00FA097F">
      <w:pPr>
        <w:spacing w:after="0" w:line="240" w:lineRule="auto"/>
        <w:ind w:left="432"/>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Signatures of all group members</w:t>
      </w:r>
    </w:p>
    <w:p w14:paraId="738D8B67" w14:textId="77777777" w:rsidR="0AD2D89A" w:rsidRDefault="0AD2D89A" w:rsidP="0AD2D89A">
      <w:pPr>
        <w:spacing w:after="0" w:line="240" w:lineRule="auto"/>
        <w:contextualSpacing/>
        <w:rPr>
          <w:sz w:val="24"/>
          <w:szCs w:val="24"/>
        </w:rPr>
      </w:pPr>
    </w:p>
    <w:p w14:paraId="3A8B7E76" w14:textId="61DD96A4" w:rsidR="00C3091B" w:rsidRDefault="00C3091B" w:rsidP="00B435C2">
      <w:pPr>
        <w:spacing w:before="120" w:after="120" w:line="240" w:lineRule="auto"/>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Syllabus Entry – Module 9</w:t>
      </w:r>
    </w:p>
    <w:p w14:paraId="66E0C468" w14:textId="77777777" w:rsidR="00C3091B" w:rsidRDefault="00C3091B" w:rsidP="0AD2D89A">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 xml:space="preserve">As a group, consider communities or social justice topics that interest you. Were there any that were not included in our course syllabus and that you would like to learn more about? The key is to find course material that integrates a theme of your choosing along with processes of social change. In other words, you are not trying to understand the breadth of scope of a social problem (like your social policy class), but rather how people are working together collectively to address it. </w:t>
      </w:r>
    </w:p>
    <w:p w14:paraId="2D30A6CE" w14:textId="77777777" w:rsidR="0AD2D89A" w:rsidRDefault="0AD2D89A" w:rsidP="0AD2D89A">
      <w:pPr>
        <w:spacing w:after="0" w:line="240" w:lineRule="auto"/>
        <w:ind w:left="144" w:firstLine="720"/>
        <w:rPr>
          <w:rFonts w:asciiTheme="majorHAnsi" w:eastAsiaTheme="majorEastAsia" w:hAnsiTheme="majorHAnsi" w:cstheme="majorBidi"/>
        </w:rPr>
      </w:pPr>
    </w:p>
    <w:p w14:paraId="76DD25DE" w14:textId="5D067A9A" w:rsidR="0AD2D89A" w:rsidRDefault="00C3091B" w:rsidP="001F7464">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 xml:space="preserve">Your assignment is to draft your own syllabus entry for one week of class. Identify your group’s theme, learning objectives, required materials, class content, and a writing prompt relating to social change and macro social work theory or practice. </w:t>
      </w:r>
    </w:p>
    <w:p w14:paraId="0E397362" w14:textId="23481208" w:rsidR="00C3091B" w:rsidRDefault="00C3091B" w:rsidP="001F7464">
      <w:pPr>
        <w:spacing w:before="120" w:after="120" w:line="240" w:lineRule="auto"/>
        <w:rPr>
          <w:rFonts w:asciiTheme="majorHAnsi" w:eastAsiaTheme="majorEastAsia" w:hAnsiTheme="majorHAnsi" w:cstheme="majorBidi"/>
          <w:b/>
          <w:bCs/>
        </w:rPr>
      </w:pPr>
      <w:r w:rsidRPr="0AD2D89A">
        <w:rPr>
          <w:rFonts w:asciiTheme="majorHAnsi" w:eastAsiaTheme="majorEastAsia" w:hAnsiTheme="majorHAnsi" w:cstheme="majorBidi"/>
          <w:b/>
          <w:bCs/>
        </w:rPr>
        <w:lastRenderedPageBreak/>
        <w:t>Individual Reflection on Team Experience – Module 10</w:t>
      </w:r>
    </w:p>
    <w:p w14:paraId="509B7BA2" w14:textId="77777777" w:rsidR="00C3091B" w:rsidRDefault="00C3091B" w:rsidP="0AD2D89A">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Individually, write a 2-page reflection that answers the questions: What did you learn about yourself and your working style as a member of a group? How will understanding your own needs and style in a group work setting influence your career as a social worker? It may be helpful to include some of the group participation skills and dynamics listed below. (Note: You do not need to discuss all of these aspects, nor is this list exhaustive – discuss what is most relevant to your group work process.)</w:t>
      </w:r>
    </w:p>
    <w:p w14:paraId="37E7C1BD" w14:textId="77777777" w:rsidR="00C3091B" w:rsidRDefault="00C3091B" w:rsidP="004D386A">
      <w:pPr>
        <w:pStyle w:val="ListParagraph"/>
        <w:numPr>
          <w:ilvl w:val="0"/>
          <w:numId w:val="26"/>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Role(s) in group </w:t>
      </w:r>
    </w:p>
    <w:p w14:paraId="630B8267" w14:textId="77777777" w:rsidR="00C3091B" w:rsidRDefault="00C3091B" w:rsidP="004D386A">
      <w:pPr>
        <w:pStyle w:val="ListParagraph"/>
        <w:numPr>
          <w:ilvl w:val="0"/>
          <w:numId w:val="26"/>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Time management </w:t>
      </w:r>
    </w:p>
    <w:p w14:paraId="2A50AA02" w14:textId="0F4EA66E" w:rsidR="00C3091B" w:rsidRDefault="00C3091B" w:rsidP="004D386A">
      <w:pPr>
        <w:pStyle w:val="ListParagraph"/>
        <w:numPr>
          <w:ilvl w:val="0"/>
          <w:numId w:val="26"/>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Responsibility to </w:t>
      </w:r>
      <w:r w:rsidR="001F7464">
        <w:rPr>
          <w:rFonts w:asciiTheme="majorHAnsi" w:eastAsiaTheme="majorEastAsia" w:hAnsiTheme="majorHAnsi" w:cstheme="majorBidi"/>
        </w:rPr>
        <w:t xml:space="preserve">the </w:t>
      </w:r>
      <w:r w:rsidRPr="0AD2D89A">
        <w:rPr>
          <w:rFonts w:asciiTheme="majorHAnsi" w:eastAsiaTheme="majorEastAsia" w:hAnsiTheme="majorHAnsi" w:cstheme="majorBidi"/>
        </w:rPr>
        <w:t>group -- Accepting fair share of work; Completing assigned work on time</w:t>
      </w:r>
    </w:p>
    <w:p w14:paraId="38087D69" w14:textId="77777777" w:rsidR="00C3091B" w:rsidRDefault="00C3091B" w:rsidP="004D386A">
      <w:pPr>
        <w:pStyle w:val="ListParagraph"/>
        <w:numPr>
          <w:ilvl w:val="0"/>
          <w:numId w:val="26"/>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Adaptability -- Displays or tries to develop a wide range of skills in service of the project; Accepts changed approach or constructive criticism</w:t>
      </w:r>
    </w:p>
    <w:p w14:paraId="2A2E6926" w14:textId="77777777" w:rsidR="00C3091B" w:rsidRDefault="00C3091B" w:rsidP="004D386A">
      <w:pPr>
        <w:pStyle w:val="ListParagraph"/>
        <w:numPr>
          <w:ilvl w:val="0"/>
          <w:numId w:val="26"/>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Creativity / Originality - Problem-solves when faced with impasses or challenges; Originates new ideas; Initiates team decisions</w:t>
      </w:r>
    </w:p>
    <w:p w14:paraId="5271A05C" w14:textId="77777777" w:rsidR="00C3091B" w:rsidRDefault="00C3091B" w:rsidP="004D386A">
      <w:pPr>
        <w:pStyle w:val="ListParagraph"/>
        <w:numPr>
          <w:ilvl w:val="0"/>
          <w:numId w:val="26"/>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Communication Skills - Effective in discussions; Good listener; Capable presenter; Proficient at documenting work.</w:t>
      </w:r>
    </w:p>
    <w:p w14:paraId="305CBDF6" w14:textId="77777777" w:rsidR="00C3091B" w:rsidRDefault="00C3091B" w:rsidP="004D386A">
      <w:pPr>
        <w:pStyle w:val="ListParagraph"/>
        <w:numPr>
          <w:ilvl w:val="0"/>
          <w:numId w:val="26"/>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General Team Skills - Positive attitude; Encourages and motivates team; Supports team decisions; Helps team reach consensus; Helps resolve conflicts in the group</w:t>
      </w:r>
    </w:p>
    <w:p w14:paraId="0F278FE7" w14:textId="2A2B741A" w:rsidR="0AD2D89A" w:rsidRPr="001F7464" w:rsidRDefault="00C3091B" w:rsidP="004D386A">
      <w:pPr>
        <w:pStyle w:val="ListParagraph"/>
        <w:numPr>
          <w:ilvl w:val="0"/>
          <w:numId w:val="26"/>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Technical Skills -Ability to create and develop materials; Provides technical solutions to problems.</w:t>
      </w:r>
    </w:p>
    <w:p w14:paraId="75B4C6B4" w14:textId="1CBEF1BC" w:rsidR="00C3091B" w:rsidRDefault="00C3091B" w:rsidP="001F7464">
      <w:pPr>
        <w:spacing w:before="120" w:after="120" w:line="240" w:lineRule="auto"/>
        <w:rPr>
          <w:rFonts w:asciiTheme="majorHAnsi" w:eastAsiaTheme="majorEastAsia" w:hAnsiTheme="majorHAnsi" w:cstheme="majorBidi"/>
          <w:b/>
          <w:bCs/>
        </w:rPr>
      </w:pPr>
      <w:r w:rsidRPr="0AD2D89A">
        <w:rPr>
          <w:rFonts w:asciiTheme="majorHAnsi" w:eastAsiaTheme="majorEastAsia" w:hAnsiTheme="majorHAnsi" w:cstheme="majorBidi"/>
          <w:b/>
          <w:bCs/>
        </w:rPr>
        <w:t>RESEARCH PAPER</w:t>
      </w:r>
    </w:p>
    <w:p w14:paraId="57434F3B" w14:textId="4A11801C" w:rsidR="0AD2D89A" w:rsidRDefault="00C3091B" w:rsidP="001F7464">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 xml:space="preserve">The goal of the research paper is to help students deeply investigate some aspect of macro social work and social change. </w:t>
      </w:r>
    </w:p>
    <w:p w14:paraId="79A3D326" w14:textId="1C6C90CF" w:rsidR="0AD2D89A" w:rsidRDefault="00C3091B" w:rsidP="001F7464">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 xml:space="preserve">The research paper must identify a clear research question pertaining to some aspect of the course. It should then answer the question by integrating both course material and out-of-class sources. Finally, it must consider implications for social work practice and research. Remember to think of practice broadly (micro, mezzo, and macro) and to consider opportunities for future research. </w:t>
      </w:r>
    </w:p>
    <w:p w14:paraId="6831B553" w14:textId="0BFC187D" w:rsidR="0AD2D89A" w:rsidRPr="001F7464" w:rsidRDefault="00C3091B" w:rsidP="001F7464">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 xml:space="preserve">The research question might focus upon relevant social change theories or empirical work – or a combination of the two. To help with your brainstorming process, I am providing the following examples of topics. You are not limited to these ideas. </w:t>
      </w:r>
    </w:p>
    <w:p w14:paraId="6D6D3814" w14:textId="77777777" w:rsidR="00C3091B" w:rsidRDefault="00C3091B" w:rsidP="004D386A">
      <w:pPr>
        <w:pStyle w:val="ListParagraph"/>
        <w:numPr>
          <w:ilvl w:val="0"/>
          <w:numId w:val="25"/>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What are some historical and contemporary examples of community organizing in [XYZ] community? </w:t>
      </w:r>
    </w:p>
    <w:p w14:paraId="71F121EE" w14:textId="4E8FED6D" w:rsidR="00C3091B" w:rsidRDefault="001F7464" w:rsidP="004D386A">
      <w:pPr>
        <w:pStyle w:val="ListParagraph"/>
        <w:numPr>
          <w:ilvl w:val="1"/>
          <w:numId w:val="25"/>
        </w:numPr>
        <w:spacing w:after="0" w:line="240" w:lineRule="auto"/>
        <w:ind w:left="648"/>
        <w:rPr>
          <w:rFonts w:asciiTheme="majorHAnsi" w:eastAsiaTheme="majorEastAsia" w:hAnsiTheme="majorHAnsi" w:cstheme="majorBidi"/>
        </w:rPr>
      </w:pPr>
      <w:r>
        <w:rPr>
          <w:rFonts w:asciiTheme="majorHAnsi" w:eastAsiaTheme="majorEastAsia" w:hAnsiTheme="majorHAnsi" w:cstheme="majorBidi"/>
        </w:rPr>
        <w:t>Identity-based</w:t>
      </w:r>
      <w:r w:rsidR="00C3091B" w:rsidRPr="0AD2D89A">
        <w:rPr>
          <w:rFonts w:asciiTheme="majorHAnsi" w:eastAsiaTheme="majorEastAsia" w:hAnsiTheme="majorHAnsi" w:cstheme="majorBidi"/>
        </w:rPr>
        <w:t xml:space="preserve"> communities (ex: fat activism or disability rights or immigrant rights)</w:t>
      </w:r>
    </w:p>
    <w:p w14:paraId="40B5C765" w14:textId="77777777" w:rsidR="00C3091B"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Place-based communities. Look in your community or neighborhood (ex: Rogers Park or Pilsen or Logan Square etc. Then look for place-based strategies like Food Co-ops, Community Gardens, Arts &amp; Murals, Political Organizing, Homeless Tent Communities)</w:t>
      </w:r>
    </w:p>
    <w:p w14:paraId="053210B4" w14:textId="1D2C8879" w:rsidR="0AD2D89A" w:rsidRPr="001F7464"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Interest or issue-based communities (ex: affordable housing, anti-gentrification, educational justice, environmental justice, reproductive justice, abolition, etc.</w:t>
      </w:r>
      <w:r w:rsidR="001F7464">
        <w:rPr>
          <w:rFonts w:asciiTheme="majorHAnsi" w:eastAsiaTheme="majorEastAsia" w:hAnsiTheme="majorHAnsi" w:cstheme="majorBidi"/>
        </w:rPr>
        <w:t>,</w:t>
      </w:r>
      <w:r w:rsidRPr="0AD2D89A">
        <w:rPr>
          <w:rFonts w:asciiTheme="majorHAnsi" w:eastAsiaTheme="majorEastAsia" w:hAnsiTheme="majorHAnsi" w:cstheme="majorBidi"/>
        </w:rPr>
        <w:t xml:space="preserve"> etc.)</w:t>
      </w:r>
    </w:p>
    <w:p w14:paraId="787A41C4" w14:textId="77777777" w:rsidR="00C3091B" w:rsidRDefault="00C3091B" w:rsidP="004D386A">
      <w:pPr>
        <w:pStyle w:val="ListParagraph"/>
        <w:numPr>
          <w:ilvl w:val="0"/>
          <w:numId w:val="25"/>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Researching examples of social or political change that can inspire you</w:t>
      </w:r>
    </w:p>
    <w:p w14:paraId="4170D63A" w14:textId="77777777" w:rsidR="00C3091B"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Ex: Stacy Abram’s and voter rights group’ work to register voters</w:t>
      </w:r>
    </w:p>
    <w:p w14:paraId="563B97B4" w14:textId="77777777" w:rsidR="00C3091B"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Ex: Groups that use the arts to motivate change</w:t>
      </w:r>
    </w:p>
    <w:p w14:paraId="261FC3CE" w14:textId="77777777" w:rsidR="00C3091B"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Ex: Social workers organizing to mobilize voters</w:t>
      </w:r>
    </w:p>
    <w:p w14:paraId="4C33B201" w14:textId="0D7C3882" w:rsidR="0AD2D89A" w:rsidRPr="001F7464"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Ex: Social workers organizing to form labor unions</w:t>
      </w:r>
    </w:p>
    <w:p w14:paraId="383BB543" w14:textId="77777777" w:rsidR="00C3091B" w:rsidRDefault="00C3091B" w:rsidP="004D386A">
      <w:pPr>
        <w:pStyle w:val="ListParagraph"/>
        <w:numPr>
          <w:ilvl w:val="0"/>
          <w:numId w:val="25"/>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Seeking out models of change that seek structural change</w:t>
      </w:r>
    </w:p>
    <w:p w14:paraId="056B665B" w14:textId="42870FE8" w:rsidR="00C3091B"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Ex: Models that blend micro-macro-mezzo</w:t>
      </w:r>
    </w:p>
    <w:p w14:paraId="196B3B3E" w14:textId="77777777" w:rsidR="00C3091B"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Ex: Models of social change philanthropy or fundraising</w:t>
      </w:r>
    </w:p>
    <w:p w14:paraId="1D191E4B" w14:textId="4C16CE3D" w:rsidR="0AD2D89A" w:rsidRPr="00415E4F"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Ex: Models of mutual aid</w:t>
      </w:r>
    </w:p>
    <w:p w14:paraId="6D5560BC" w14:textId="77777777" w:rsidR="00C3091B" w:rsidRDefault="00C3091B" w:rsidP="004D386A">
      <w:pPr>
        <w:pStyle w:val="ListParagraph"/>
        <w:numPr>
          <w:ilvl w:val="0"/>
          <w:numId w:val="25"/>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Thinking of marginalized groups as agents of change (not recipients of aid)</w:t>
      </w:r>
    </w:p>
    <w:p w14:paraId="4A69EB3D" w14:textId="32C5659D" w:rsidR="00C3091B"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 xml:space="preserve">People who </w:t>
      </w:r>
      <w:r w:rsidR="00415E4F">
        <w:rPr>
          <w:rFonts w:asciiTheme="majorHAnsi" w:eastAsiaTheme="majorEastAsia" w:hAnsiTheme="majorHAnsi" w:cstheme="majorBidi"/>
        </w:rPr>
        <w:t xml:space="preserve">are </w:t>
      </w:r>
      <w:r w:rsidRPr="0AD2D89A">
        <w:rPr>
          <w:rFonts w:asciiTheme="majorHAnsi" w:eastAsiaTheme="majorEastAsia" w:hAnsiTheme="majorHAnsi" w:cstheme="majorBidi"/>
        </w:rPr>
        <w:t>sometimes viewed (especially by social workers) as “targets” of interventions (ex: people who are homeless, sex workers, without legal status, formerly incarcerated)</w:t>
      </w:r>
    </w:p>
    <w:p w14:paraId="40628926" w14:textId="77777777" w:rsidR="0AD2D89A" w:rsidRDefault="0AD2D89A" w:rsidP="0AD2D89A">
      <w:pPr>
        <w:pStyle w:val="ListParagraph"/>
        <w:spacing w:after="0" w:line="240" w:lineRule="auto"/>
        <w:rPr>
          <w:rFonts w:cstheme="minorBidi"/>
          <w:sz w:val="24"/>
          <w:szCs w:val="24"/>
        </w:rPr>
      </w:pPr>
    </w:p>
    <w:p w14:paraId="7DA39514" w14:textId="7AB1D8E8" w:rsidR="0AD2D89A" w:rsidRPr="00415E4F" w:rsidRDefault="00C3091B" w:rsidP="00415E4F">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lastRenderedPageBreak/>
        <w:t>The length of the paper should be around 8 – 10 double spaced pages with APA-style title page and references but NO ABSTRACT. You have the option of completing this assignment individually, in pairs, or in a small group. If you wish to work with another person or in a small group, please submit a one-page learning contract at least 10 days before the due date.</w:t>
      </w:r>
    </w:p>
    <w:p w14:paraId="252B1277" w14:textId="77777777" w:rsidR="00C3091B" w:rsidRDefault="00C3091B" w:rsidP="00B435C2">
      <w:pPr>
        <w:spacing w:before="120" w:after="120" w:line="240" w:lineRule="auto"/>
        <w:jc w:val="both"/>
        <w:rPr>
          <w:rFonts w:asciiTheme="majorHAnsi" w:eastAsiaTheme="majorEastAsia" w:hAnsiTheme="majorHAnsi" w:cstheme="majorBidi"/>
          <w:b/>
          <w:bCs/>
        </w:rPr>
      </w:pPr>
      <w:r w:rsidRPr="0AD2D89A">
        <w:rPr>
          <w:rFonts w:asciiTheme="majorHAnsi" w:eastAsiaTheme="majorEastAsia" w:hAnsiTheme="majorHAnsi" w:cstheme="majorBidi"/>
          <w:b/>
          <w:bCs/>
        </w:rPr>
        <w:t>Grading Criteria for Research Paper</w:t>
      </w:r>
    </w:p>
    <w:p w14:paraId="26019096" w14:textId="77777777" w:rsidR="00C3091B" w:rsidRDefault="00C3091B" w:rsidP="004D386A">
      <w:pPr>
        <w:pStyle w:val="Level1"/>
        <w:numPr>
          <w:ilvl w:val="0"/>
          <w:numId w:val="28"/>
        </w:numPr>
        <w:ind w:left="504"/>
        <w:contextualSpacing/>
        <w:jc w:val="both"/>
        <w:rPr>
          <w:rFonts w:asciiTheme="majorHAnsi" w:eastAsiaTheme="majorEastAsia" w:hAnsiTheme="majorHAnsi" w:cstheme="majorBidi"/>
          <w:sz w:val="22"/>
          <w:szCs w:val="22"/>
        </w:rPr>
      </w:pPr>
      <w:r w:rsidRPr="0AD2D89A">
        <w:rPr>
          <w:rFonts w:asciiTheme="majorHAnsi" w:eastAsiaTheme="majorEastAsia" w:hAnsiTheme="majorHAnsi" w:cstheme="majorBidi"/>
          <w:sz w:val="22"/>
          <w:szCs w:val="22"/>
        </w:rPr>
        <w:t>Sheds light on, and demonstrates learning about, an innovative aspect of macro social work.</w:t>
      </w:r>
    </w:p>
    <w:p w14:paraId="649F611E" w14:textId="77777777" w:rsidR="00C3091B" w:rsidRDefault="00C3091B" w:rsidP="004D386A">
      <w:pPr>
        <w:pStyle w:val="Level1"/>
        <w:numPr>
          <w:ilvl w:val="0"/>
          <w:numId w:val="28"/>
        </w:numPr>
        <w:ind w:left="504"/>
        <w:contextualSpacing/>
        <w:jc w:val="both"/>
        <w:rPr>
          <w:rFonts w:asciiTheme="majorHAnsi" w:eastAsiaTheme="majorEastAsia" w:hAnsiTheme="majorHAnsi" w:cstheme="majorBidi"/>
          <w:sz w:val="22"/>
          <w:szCs w:val="22"/>
        </w:rPr>
      </w:pPr>
      <w:r w:rsidRPr="0AD2D89A">
        <w:rPr>
          <w:rFonts w:asciiTheme="majorHAnsi" w:eastAsiaTheme="majorEastAsia" w:hAnsiTheme="majorHAnsi" w:cstheme="majorBidi"/>
          <w:sz w:val="22"/>
          <w:szCs w:val="22"/>
        </w:rPr>
        <w:t>Integrates scholarly sources and data to answer the research question.</w:t>
      </w:r>
    </w:p>
    <w:p w14:paraId="79CF26F5" w14:textId="77777777" w:rsidR="00C3091B" w:rsidRDefault="00C3091B" w:rsidP="004D386A">
      <w:pPr>
        <w:pStyle w:val="Level1"/>
        <w:numPr>
          <w:ilvl w:val="0"/>
          <w:numId w:val="28"/>
        </w:numPr>
        <w:ind w:left="504"/>
        <w:contextualSpacing/>
        <w:jc w:val="both"/>
        <w:rPr>
          <w:rFonts w:asciiTheme="majorHAnsi" w:eastAsiaTheme="majorEastAsia" w:hAnsiTheme="majorHAnsi" w:cstheme="majorBidi"/>
          <w:sz w:val="22"/>
          <w:szCs w:val="22"/>
        </w:rPr>
      </w:pPr>
      <w:r w:rsidRPr="0AD2D89A">
        <w:rPr>
          <w:rFonts w:asciiTheme="majorHAnsi" w:eastAsiaTheme="majorEastAsia" w:hAnsiTheme="majorHAnsi" w:cstheme="majorBidi"/>
          <w:sz w:val="22"/>
          <w:szCs w:val="22"/>
        </w:rPr>
        <w:t>Adequately addresses the assignment in a focused, logical, consistent, and clear manner</w:t>
      </w:r>
    </w:p>
    <w:p w14:paraId="2C5E7EA4" w14:textId="77777777" w:rsidR="00C3091B" w:rsidRDefault="00C3091B" w:rsidP="004D386A">
      <w:pPr>
        <w:pStyle w:val="Level1"/>
        <w:numPr>
          <w:ilvl w:val="0"/>
          <w:numId w:val="28"/>
        </w:numPr>
        <w:ind w:left="504"/>
        <w:contextualSpacing/>
        <w:jc w:val="both"/>
        <w:rPr>
          <w:rFonts w:asciiTheme="majorHAnsi" w:eastAsiaTheme="majorEastAsia" w:hAnsiTheme="majorHAnsi" w:cstheme="majorBidi"/>
          <w:sz w:val="22"/>
          <w:szCs w:val="22"/>
        </w:rPr>
      </w:pPr>
      <w:r w:rsidRPr="0AD2D89A">
        <w:rPr>
          <w:rFonts w:asciiTheme="majorHAnsi" w:eastAsiaTheme="majorEastAsia" w:hAnsiTheme="majorHAnsi" w:cstheme="majorBidi"/>
          <w:sz w:val="22"/>
          <w:szCs w:val="22"/>
        </w:rPr>
        <w:t>Uses a scholarly writing style with APA-style references.</w:t>
      </w:r>
    </w:p>
    <w:p w14:paraId="6FC8C124" w14:textId="77777777" w:rsidR="0AD2D89A" w:rsidRDefault="0AD2D89A" w:rsidP="0AD2D89A">
      <w:pPr>
        <w:spacing w:after="0" w:line="240" w:lineRule="auto"/>
        <w:jc w:val="both"/>
        <w:rPr>
          <w:sz w:val="24"/>
          <w:szCs w:val="24"/>
        </w:rPr>
      </w:pPr>
    </w:p>
    <w:p w14:paraId="0DA8DE13" w14:textId="27059620" w:rsidR="0AD2D89A" w:rsidRPr="00415E4F" w:rsidRDefault="00C3091B" w:rsidP="00415E4F">
      <w:pPr>
        <w:spacing w:before="120" w:after="120" w:line="240" w:lineRule="auto"/>
        <w:jc w:val="both"/>
        <w:rPr>
          <w:rFonts w:asciiTheme="majorHAnsi" w:eastAsiaTheme="majorEastAsia" w:hAnsiTheme="majorHAnsi" w:cstheme="majorBidi"/>
          <w:b/>
          <w:bCs/>
        </w:rPr>
      </w:pPr>
      <w:r w:rsidRPr="0AD2D89A">
        <w:rPr>
          <w:rFonts w:asciiTheme="majorHAnsi" w:eastAsiaTheme="majorEastAsia" w:hAnsiTheme="majorHAnsi" w:cstheme="majorBidi"/>
          <w:b/>
          <w:bCs/>
        </w:rPr>
        <w:t>Letter of Interest (Fundraising)</w:t>
      </w:r>
    </w:p>
    <w:p w14:paraId="104801C0" w14:textId="6267A58F" w:rsidR="0AD2D89A" w:rsidRDefault="00C3091B" w:rsidP="00415E4F">
      <w:pPr>
        <w:spacing w:after="0" w:line="240" w:lineRule="auto"/>
        <w:ind w:left="144"/>
        <w:jc w:val="both"/>
        <w:rPr>
          <w:rFonts w:asciiTheme="majorHAnsi" w:eastAsiaTheme="majorEastAsia" w:hAnsiTheme="majorHAnsi" w:cstheme="majorBidi"/>
        </w:rPr>
      </w:pPr>
      <w:r w:rsidRPr="0AD2D89A">
        <w:rPr>
          <w:rFonts w:asciiTheme="majorHAnsi" w:eastAsiaTheme="majorEastAsia" w:hAnsiTheme="majorHAnsi" w:cstheme="majorBidi"/>
        </w:rPr>
        <w:t xml:space="preserve">The purpose of this assignment is to help students understand processes that build capacity within organizations while practicing “the art” of fundraising. Specifically, the student will transform some need or strength into a grant proposal. While all writing must be their own, students are encouraged to consult with colleagues to gain ideas about agency and community needs and grant opportunities. </w:t>
      </w:r>
    </w:p>
    <w:p w14:paraId="25BAE1EA" w14:textId="16B79D96" w:rsidR="00C3091B" w:rsidRDefault="00C3091B" w:rsidP="00415E4F">
      <w:pPr>
        <w:spacing w:before="120" w:after="120" w:line="240" w:lineRule="auto"/>
        <w:jc w:val="both"/>
        <w:rPr>
          <w:rFonts w:asciiTheme="majorHAnsi" w:eastAsiaTheme="majorEastAsia" w:hAnsiTheme="majorHAnsi" w:cstheme="majorBidi"/>
          <w:b/>
          <w:bCs/>
        </w:rPr>
      </w:pPr>
      <w:r w:rsidRPr="0AD2D89A">
        <w:rPr>
          <w:rFonts w:asciiTheme="majorHAnsi" w:eastAsiaTheme="majorEastAsia" w:hAnsiTheme="majorHAnsi" w:cstheme="majorBidi"/>
          <w:b/>
          <w:bCs/>
        </w:rPr>
        <w:t>Letter of Interest</w:t>
      </w:r>
    </w:p>
    <w:p w14:paraId="0841EA0F" w14:textId="77777777" w:rsidR="00C3091B" w:rsidRDefault="00C3091B" w:rsidP="0AD2D89A">
      <w:pPr>
        <w:spacing w:after="0" w:line="240" w:lineRule="auto"/>
        <w:ind w:left="144"/>
        <w:jc w:val="both"/>
        <w:rPr>
          <w:rFonts w:asciiTheme="majorHAnsi" w:eastAsiaTheme="majorEastAsia" w:hAnsiTheme="majorHAnsi" w:cstheme="majorBidi"/>
        </w:rPr>
      </w:pPr>
      <w:r w:rsidRPr="0AD2D89A">
        <w:rPr>
          <w:rFonts w:asciiTheme="majorHAnsi" w:eastAsiaTheme="majorEastAsia" w:hAnsiTheme="majorHAnsi" w:cstheme="majorBidi"/>
        </w:rPr>
        <w:t xml:space="preserve">Prepare a persuasive 2-page letter of interest that is addressed to a foundation that is likely to fund an ask similar to yours. Be sure to demonstrate how your ask complements the foundation’s mission. The letter should summarize the components of a grant that are listed below. </w:t>
      </w:r>
    </w:p>
    <w:p w14:paraId="6216867B" w14:textId="77777777" w:rsidR="0AD2D89A" w:rsidRDefault="0AD2D89A" w:rsidP="0AD2D89A">
      <w:pPr>
        <w:spacing w:after="0" w:line="240" w:lineRule="auto"/>
        <w:jc w:val="both"/>
        <w:rPr>
          <w:rFonts w:asciiTheme="majorHAnsi" w:eastAsiaTheme="majorEastAsia" w:hAnsiTheme="majorHAnsi" w:cstheme="majorBidi"/>
        </w:rPr>
      </w:pPr>
    </w:p>
    <w:p w14:paraId="2C00FA7A" w14:textId="20FF9026" w:rsidR="00C3091B" w:rsidRDefault="00C3091B" w:rsidP="004D386A">
      <w:pPr>
        <w:pStyle w:val="ListParagraph"/>
        <w:numPr>
          <w:ilvl w:val="0"/>
          <w:numId w:val="24"/>
        </w:numPr>
        <w:spacing w:after="0" w:line="240" w:lineRule="auto"/>
        <w:ind w:left="504"/>
        <w:jc w:val="both"/>
        <w:rPr>
          <w:rFonts w:asciiTheme="majorHAnsi" w:eastAsiaTheme="majorEastAsia" w:hAnsiTheme="majorHAnsi" w:cstheme="majorBidi"/>
        </w:rPr>
      </w:pPr>
      <w:r w:rsidRPr="0AD2D89A">
        <w:rPr>
          <w:rFonts w:asciiTheme="majorHAnsi" w:eastAsiaTheme="majorEastAsia" w:hAnsiTheme="majorHAnsi" w:cstheme="majorBidi"/>
        </w:rPr>
        <w:t>Introduction: Introduce (1) the foundation to whom you are requesting funds, (2) the name of the organization that is requesting the funding</w:t>
      </w:r>
      <w:r w:rsidR="00415E4F">
        <w:rPr>
          <w:rFonts w:asciiTheme="majorHAnsi" w:eastAsiaTheme="majorEastAsia" w:hAnsiTheme="majorHAnsi" w:cstheme="majorBidi"/>
        </w:rPr>
        <w:t>,</w:t>
      </w:r>
      <w:r w:rsidRPr="0AD2D89A">
        <w:rPr>
          <w:rFonts w:asciiTheme="majorHAnsi" w:eastAsiaTheme="majorEastAsia" w:hAnsiTheme="majorHAnsi" w:cstheme="majorBidi"/>
        </w:rPr>
        <w:t xml:space="preserve"> and (3) a title and concise summary of your ask. </w:t>
      </w:r>
    </w:p>
    <w:p w14:paraId="760EAAD3" w14:textId="2FFDC2C3" w:rsidR="00C3091B" w:rsidRDefault="00C3091B" w:rsidP="004D386A">
      <w:pPr>
        <w:pStyle w:val="ListParagraph"/>
        <w:numPr>
          <w:ilvl w:val="0"/>
          <w:numId w:val="24"/>
        </w:numPr>
        <w:spacing w:after="0" w:line="240" w:lineRule="auto"/>
        <w:ind w:left="504"/>
        <w:jc w:val="both"/>
        <w:rPr>
          <w:rFonts w:asciiTheme="majorHAnsi" w:eastAsiaTheme="majorEastAsia" w:hAnsiTheme="majorHAnsi" w:cstheme="majorBidi"/>
        </w:rPr>
      </w:pPr>
      <w:r w:rsidRPr="0AD2D89A">
        <w:rPr>
          <w:rFonts w:asciiTheme="majorHAnsi" w:eastAsiaTheme="majorEastAsia" w:hAnsiTheme="majorHAnsi" w:cstheme="majorBidi"/>
        </w:rPr>
        <w:t xml:space="preserve">Statement of the Problem and Need: Explain: What is the community or societal need that your program aims to address? Provide evidence that will be compelling to the funder. </w:t>
      </w:r>
    </w:p>
    <w:p w14:paraId="4271252D" w14:textId="3FB3715B" w:rsidR="00C3091B" w:rsidRDefault="00C3091B" w:rsidP="004D386A">
      <w:pPr>
        <w:pStyle w:val="ListParagraph"/>
        <w:numPr>
          <w:ilvl w:val="0"/>
          <w:numId w:val="24"/>
        </w:numPr>
        <w:spacing w:after="0" w:line="240" w:lineRule="auto"/>
        <w:ind w:left="504"/>
        <w:jc w:val="both"/>
        <w:rPr>
          <w:rFonts w:asciiTheme="majorHAnsi" w:eastAsiaTheme="majorEastAsia" w:hAnsiTheme="majorHAnsi" w:cstheme="majorBidi"/>
        </w:rPr>
      </w:pPr>
      <w:r w:rsidRPr="0AD2D89A">
        <w:rPr>
          <w:rFonts w:asciiTheme="majorHAnsi" w:eastAsiaTheme="majorEastAsia" w:hAnsiTheme="majorHAnsi" w:cstheme="majorBidi"/>
        </w:rPr>
        <w:t xml:space="preserve">Goal Statement(s): State in simple, clear terms what goal you intend to fulfill. </w:t>
      </w:r>
    </w:p>
    <w:p w14:paraId="60105A93" w14:textId="7FFFA991" w:rsidR="00C3091B" w:rsidRDefault="00C3091B" w:rsidP="004D386A">
      <w:pPr>
        <w:pStyle w:val="ListParagraph"/>
        <w:numPr>
          <w:ilvl w:val="0"/>
          <w:numId w:val="24"/>
        </w:numPr>
        <w:spacing w:after="0" w:line="240" w:lineRule="auto"/>
        <w:ind w:left="504"/>
        <w:jc w:val="both"/>
        <w:rPr>
          <w:rFonts w:asciiTheme="majorHAnsi" w:eastAsiaTheme="majorEastAsia" w:hAnsiTheme="majorHAnsi" w:cstheme="majorBidi"/>
        </w:rPr>
      </w:pPr>
      <w:r w:rsidRPr="0AD2D89A">
        <w:rPr>
          <w:rFonts w:asciiTheme="majorHAnsi" w:eastAsiaTheme="majorEastAsia" w:hAnsiTheme="majorHAnsi" w:cstheme="majorBidi"/>
        </w:rPr>
        <w:t xml:space="preserve">Program Objectives: There should be a minimum of three measurable objectives.  The objectives must describe “who will do what, when, and how”. </w:t>
      </w:r>
    </w:p>
    <w:p w14:paraId="152EB805" w14:textId="3D13F9F9" w:rsidR="00C3091B" w:rsidRDefault="00C3091B" w:rsidP="004D386A">
      <w:pPr>
        <w:pStyle w:val="ListParagraph"/>
        <w:numPr>
          <w:ilvl w:val="0"/>
          <w:numId w:val="24"/>
        </w:numPr>
        <w:spacing w:after="0" w:line="240" w:lineRule="auto"/>
        <w:ind w:left="504"/>
        <w:jc w:val="both"/>
        <w:rPr>
          <w:rFonts w:asciiTheme="majorHAnsi" w:eastAsiaTheme="majorEastAsia" w:hAnsiTheme="majorHAnsi" w:cstheme="majorBidi"/>
        </w:rPr>
      </w:pPr>
      <w:r w:rsidRPr="0AD2D89A">
        <w:rPr>
          <w:rFonts w:asciiTheme="majorHAnsi" w:eastAsiaTheme="majorEastAsia" w:hAnsiTheme="majorHAnsi" w:cstheme="majorBidi"/>
        </w:rPr>
        <w:t xml:space="preserve">Descriptions of Evaluations for Outcomes: Explain how you will measure the effectiveness of the program’s objectives. </w:t>
      </w:r>
    </w:p>
    <w:p w14:paraId="6CB82AD4" w14:textId="301DB02A" w:rsidR="00C3091B" w:rsidRDefault="00C3091B" w:rsidP="004D386A">
      <w:pPr>
        <w:pStyle w:val="ListParagraph"/>
        <w:numPr>
          <w:ilvl w:val="0"/>
          <w:numId w:val="24"/>
        </w:numPr>
        <w:spacing w:after="0" w:line="240" w:lineRule="auto"/>
        <w:ind w:left="504"/>
        <w:jc w:val="both"/>
        <w:rPr>
          <w:rFonts w:asciiTheme="majorHAnsi" w:eastAsiaTheme="majorEastAsia" w:hAnsiTheme="majorHAnsi" w:cstheme="majorBidi"/>
        </w:rPr>
      </w:pPr>
      <w:r w:rsidRPr="0AD2D89A">
        <w:rPr>
          <w:rFonts w:asciiTheme="majorHAnsi" w:eastAsiaTheme="majorEastAsia" w:hAnsiTheme="majorHAnsi" w:cstheme="majorBidi"/>
        </w:rPr>
        <w:t xml:space="preserve">Budget: Provide an educated, realistic estimate of your request for funds. </w:t>
      </w:r>
    </w:p>
    <w:p w14:paraId="3DEAB00C" w14:textId="0F7FF472" w:rsidR="00C3091B" w:rsidRDefault="00C3091B" w:rsidP="004D386A">
      <w:pPr>
        <w:pStyle w:val="ListParagraph"/>
        <w:numPr>
          <w:ilvl w:val="0"/>
          <w:numId w:val="24"/>
        </w:numPr>
        <w:spacing w:after="0" w:line="240" w:lineRule="auto"/>
        <w:ind w:left="504"/>
        <w:jc w:val="both"/>
        <w:rPr>
          <w:rFonts w:asciiTheme="majorHAnsi" w:eastAsiaTheme="majorEastAsia" w:hAnsiTheme="majorHAnsi" w:cstheme="majorBidi"/>
        </w:rPr>
      </w:pPr>
      <w:r w:rsidRPr="0AD2D89A">
        <w:rPr>
          <w:rFonts w:asciiTheme="majorHAnsi" w:eastAsiaTheme="majorEastAsia" w:hAnsiTheme="majorHAnsi" w:cstheme="majorBidi"/>
        </w:rPr>
        <w:t>Summary: Provide a closing statement appropriate for the proposal. Suggest why it is a “match” with the funder’s mission.</w:t>
      </w:r>
    </w:p>
    <w:p w14:paraId="5F915EB6" w14:textId="7F54256C" w:rsidR="0AD2D89A" w:rsidRPr="00415E4F" w:rsidRDefault="00C3091B" w:rsidP="004D386A">
      <w:pPr>
        <w:pStyle w:val="ListParagraph"/>
        <w:numPr>
          <w:ilvl w:val="0"/>
          <w:numId w:val="24"/>
        </w:numPr>
        <w:spacing w:after="0" w:line="240" w:lineRule="auto"/>
        <w:ind w:left="504"/>
        <w:jc w:val="both"/>
        <w:rPr>
          <w:rFonts w:asciiTheme="majorHAnsi" w:eastAsiaTheme="majorEastAsia" w:hAnsiTheme="majorHAnsi" w:cstheme="majorBidi"/>
        </w:rPr>
      </w:pPr>
      <w:r w:rsidRPr="0AD2D89A">
        <w:rPr>
          <w:rFonts w:asciiTheme="majorHAnsi" w:eastAsiaTheme="majorEastAsia" w:hAnsiTheme="majorHAnsi" w:cstheme="majorBidi"/>
        </w:rPr>
        <w:t>Any References: Use APA format.</w:t>
      </w:r>
    </w:p>
    <w:p w14:paraId="5CA8BD11" w14:textId="77777777" w:rsidR="00C3091B" w:rsidRDefault="00C3091B" w:rsidP="00415E4F">
      <w:pPr>
        <w:spacing w:before="120" w:after="120" w:line="240" w:lineRule="auto"/>
        <w:ind w:left="144"/>
        <w:contextualSpacing/>
        <w:jc w:val="both"/>
        <w:rPr>
          <w:rFonts w:asciiTheme="majorHAnsi" w:eastAsiaTheme="majorEastAsia" w:hAnsiTheme="majorHAnsi" w:cstheme="majorBidi"/>
          <w:b/>
          <w:bCs/>
        </w:rPr>
      </w:pPr>
      <w:r w:rsidRPr="0AD2D89A">
        <w:rPr>
          <w:rFonts w:asciiTheme="majorHAnsi" w:eastAsiaTheme="majorEastAsia" w:hAnsiTheme="majorHAnsi" w:cstheme="majorBidi"/>
          <w:b/>
          <w:bCs/>
        </w:rPr>
        <w:t>Grading Criteria for Letter of Interest Assignment</w:t>
      </w:r>
    </w:p>
    <w:p w14:paraId="7D5AB544" w14:textId="77777777" w:rsidR="00C3091B" w:rsidRDefault="00C3091B" w:rsidP="004D386A">
      <w:pPr>
        <w:pStyle w:val="Level1"/>
        <w:numPr>
          <w:ilvl w:val="0"/>
          <w:numId w:val="29"/>
        </w:numPr>
        <w:ind w:left="504"/>
        <w:contextualSpacing/>
        <w:rPr>
          <w:rFonts w:asciiTheme="majorHAnsi" w:eastAsiaTheme="majorEastAsia" w:hAnsiTheme="majorHAnsi" w:cstheme="majorBidi"/>
          <w:sz w:val="22"/>
          <w:szCs w:val="22"/>
        </w:rPr>
      </w:pPr>
      <w:r w:rsidRPr="0AD2D89A">
        <w:rPr>
          <w:rFonts w:asciiTheme="majorHAnsi" w:eastAsiaTheme="majorEastAsia" w:hAnsiTheme="majorHAnsi" w:cstheme="majorBidi"/>
          <w:sz w:val="22"/>
          <w:szCs w:val="22"/>
        </w:rPr>
        <w:t xml:space="preserve">Identifies a realistic, innovative program to address a community or agency need.  </w:t>
      </w:r>
    </w:p>
    <w:p w14:paraId="1B031ECD" w14:textId="07A3926D" w:rsidR="00B435C2" w:rsidRDefault="00C3091B" w:rsidP="004D386A">
      <w:pPr>
        <w:pStyle w:val="Level1"/>
        <w:numPr>
          <w:ilvl w:val="0"/>
          <w:numId w:val="29"/>
        </w:numPr>
        <w:ind w:left="504"/>
        <w:contextualSpacing/>
        <w:rPr>
          <w:rFonts w:asciiTheme="majorHAnsi" w:eastAsiaTheme="majorEastAsia" w:hAnsiTheme="majorHAnsi" w:cstheme="majorBidi"/>
          <w:sz w:val="22"/>
          <w:szCs w:val="22"/>
        </w:rPr>
      </w:pPr>
      <w:r w:rsidRPr="0AD2D89A">
        <w:rPr>
          <w:rFonts w:asciiTheme="majorHAnsi" w:eastAsiaTheme="majorEastAsia" w:hAnsiTheme="majorHAnsi" w:cstheme="majorBidi"/>
          <w:sz w:val="22"/>
          <w:szCs w:val="22"/>
        </w:rPr>
        <w:t xml:space="preserve">Appropriately addresses all </w:t>
      </w:r>
      <w:r w:rsidR="00B435C2">
        <w:rPr>
          <w:rFonts w:asciiTheme="majorHAnsi" w:eastAsiaTheme="majorEastAsia" w:hAnsiTheme="majorHAnsi" w:cstheme="majorBidi"/>
          <w:sz w:val="22"/>
          <w:szCs w:val="22"/>
        </w:rPr>
        <w:t>parts</w:t>
      </w:r>
      <w:r w:rsidRPr="0AD2D89A">
        <w:rPr>
          <w:rFonts w:asciiTheme="majorHAnsi" w:eastAsiaTheme="majorEastAsia" w:hAnsiTheme="majorHAnsi" w:cstheme="majorBidi"/>
          <w:sz w:val="22"/>
          <w:szCs w:val="22"/>
        </w:rPr>
        <w:t xml:space="preserve"> of the grant proposal, as listed above.</w:t>
      </w:r>
    </w:p>
    <w:p w14:paraId="2CC2B5E9" w14:textId="30DFF692" w:rsidR="00C3091B" w:rsidRPr="00B435C2" w:rsidRDefault="00C3091B" w:rsidP="004D386A">
      <w:pPr>
        <w:pStyle w:val="Level1"/>
        <w:numPr>
          <w:ilvl w:val="0"/>
          <w:numId w:val="29"/>
        </w:numPr>
        <w:ind w:left="504"/>
        <w:contextualSpacing/>
        <w:rPr>
          <w:rFonts w:asciiTheme="majorHAnsi" w:eastAsiaTheme="majorEastAsia" w:hAnsiTheme="majorHAnsi" w:cstheme="majorBidi"/>
          <w:sz w:val="22"/>
          <w:szCs w:val="22"/>
        </w:rPr>
      </w:pPr>
      <w:r w:rsidRPr="00B435C2">
        <w:rPr>
          <w:rFonts w:asciiTheme="majorHAnsi" w:eastAsiaTheme="majorEastAsia" w:hAnsiTheme="majorHAnsi" w:cstheme="majorBidi"/>
          <w:sz w:val="22"/>
          <w:szCs w:val="22"/>
        </w:rPr>
        <w:t>Uses a compelling writing style with APA-style references.</w:t>
      </w:r>
    </w:p>
    <w:p w14:paraId="46229A3F" w14:textId="617F263C" w:rsidR="0AD2D89A" w:rsidRDefault="0AD2D89A" w:rsidP="0AD2D89A">
      <w:pPr>
        <w:spacing w:after="0"/>
        <w:rPr>
          <w:rFonts w:asciiTheme="majorHAnsi" w:eastAsiaTheme="majorEastAsia" w:hAnsiTheme="majorHAnsi" w:cstheme="majorBidi"/>
          <w:color w:val="000000" w:themeColor="text1"/>
          <w:highlight w:val="yellow"/>
        </w:rPr>
      </w:pPr>
    </w:p>
    <w:tbl>
      <w:tblPr>
        <w:tblStyle w:val="TableGrid"/>
        <w:tblW w:w="0" w:type="auto"/>
        <w:jc w:val="center"/>
        <w:tblLook w:val="04A0" w:firstRow="1" w:lastRow="0" w:firstColumn="1" w:lastColumn="0" w:noHBand="0" w:noVBand="1"/>
      </w:tblPr>
      <w:tblGrid>
        <w:gridCol w:w="5215"/>
        <w:gridCol w:w="1954"/>
        <w:gridCol w:w="1652"/>
      </w:tblGrid>
      <w:tr w:rsidR="00C3091B" w:rsidRPr="00514B54" w14:paraId="57AC7C72" w14:textId="77777777" w:rsidTr="00415E4F">
        <w:trPr>
          <w:trHeight w:val="20"/>
          <w:jc w:val="center"/>
        </w:trPr>
        <w:tc>
          <w:tcPr>
            <w:tcW w:w="5215" w:type="dxa"/>
            <w:vAlign w:val="center"/>
          </w:tcPr>
          <w:p w14:paraId="627F5C6E" w14:textId="77777777" w:rsidR="00C3091B" w:rsidRPr="00B435C2" w:rsidRDefault="00C3091B" w:rsidP="00415E4F">
            <w:pPr>
              <w:contextualSpacing/>
              <w:jc w:val="center"/>
              <w:rPr>
                <w:rFonts w:asciiTheme="majorHAnsi" w:eastAsiaTheme="majorEastAsia" w:hAnsiTheme="majorHAnsi" w:cstheme="majorBidi"/>
              </w:rPr>
            </w:pPr>
            <w:r w:rsidRPr="00B435C2">
              <w:rPr>
                <w:rFonts w:asciiTheme="majorHAnsi" w:eastAsiaTheme="majorEastAsia" w:hAnsiTheme="majorHAnsi" w:cstheme="majorBidi"/>
              </w:rPr>
              <w:t>Assignment</w:t>
            </w:r>
          </w:p>
        </w:tc>
        <w:tc>
          <w:tcPr>
            <w:tcW w:w="1954" w:type="dxa"/>
            <w:vAlign w:val="center"/>
          </w:tcPr>
          <w:p w14:paraId="51BE373D" w14:textId="28C75040" w:rsidR="00C3091B" w:rsidRPr="00B435C2" w:rsidRDefault="00C3091B" w:rsidP="00415E4F">
            <w:pPr>
              <w:contextualSpacing/>
              <w:jc w:val="center"/>
              <w:rPr>
                <w:rFonts w:asciiTheme="majorHAnsi" w:eastAsiaTheme="majorEastAsia" w:hAnsiTheme="majorHAnsi" w:cstheme="majorBidi"/>
              </w:rPr>
            </w:pPr>
          </w:p>
        </w:tc>
        <w:tc>
          <w:tcPr>
            <w:tcW w:w="0" w:type="auto"/>
            <w:vAlign w:val="center"/>
          </w:tcPr>
          <w:p w14:paraId="5A67B58B" w14:textId="77777777" w:rsidR="00C3091B" w:rsidRPr="00514B54" w:rsidRDefault="00C3091B" w:rsidP="00415E4F">
            <w:pPr>
              <w:contextualSpacing/>
              <w:jc w:val="center"/>
              <w:rPr>
                <w:rFonts w:asciiTheme="majorHAnsi" w:eastAsiaTheme="majorEastAsia" w:hAnsiTheme="majorHAnsi" w:cstheme="majorBidi"/>
              </w:rPr>
            </w:pPr>
            <w:r w:rsidRPr="00B435C2">
              <w:rPr>
                <w:rFonts w:asciiTheme="majorHAnsi" w:eastAsiaTheme="majorEastAsia" w:hAnsiTheme="majorHAnsi" w:cstheme="majorBidi"/>
              </w:rPr>
              <w:t>Total Points</w:t>
            </w:r>
          </w:p>
        </w:tc>
      </w:tr>
      <w:tr w:rsidR="00C3091B" w:rsidRPr="00514B54" w14:paraId="02280F02" w14:textId="77777777" w:rsidTr="00415E4F">
        <w:trPr>
          <w:trHeight w:val="20"/>
          <w:jc w:val="center"/>
        </w:trPr>
        <w:tc>
          <w:tcPr>
            <w:tcW w:w="5215" w:type="dxa"/>
            <w:vAlign w:val="center"/>
          </w:tcPr>
          <w:p w14:paraId="1BB6D844" w14:textId="77777777" w:rsidR="00C3091B" w:rsidRPr="00514B54" w:rsidRDefault="00C3091B" w:rsidP="00415E4F">
            <w:pPr>
              <w:contextualSpacing/>
              <w:rPr>
                <w:rFonts w:asciiTheme="majorHAnsi" w:eastAsiaTheme="majorEastAsia" w:hAnsiTheme="majorHAnsi" w:cstheme="majorBidi"/>
              </w:rPr>
            </w:pPr>
            <w:r w:rsidRPr="0AD2D89A">
              <w:rPr>
                <w:rFonts w:asciiTheme="majorHAnsi" w:eastAsiaTheme="majorEastAsia" w:hAnsiTheme="majorHAnsi" w:cstheme="majorBidi"/>
              </w:rPr>
              <w:t>4 Writing Prompts</w:t>
            </w:r>
          </w:p>
        </w:tc>
        <w:tc>
          <w:tcPr>
            <w:tcW w:w="1954" w:type="dxa"/>
            <w:vAlign w:val="center"/>
          </w:tcPr>
          <w:p w14:paraId="429A077C" w14:textId="77777777"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Throughout Course</w:t>
            </w:r>
          </w:p>
        </w:tc>
        <w:tc>
          <w:tcPr>
            <w:tcW w:w="0" w:type="auto"/>
            <w:vAlign w:val="center"/>
          </w:tcPr>
          <w:p w14:paraId="58FD22AC" w14:textId="77777777"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20 (4 * 5 points)</w:t>
            </w:r>
          </w:p>
        </w:tc>
      </w:tr>
      <w:tr w:rsidR="00C3091B" w:rsidRPr="00514B54" w14:paraId="31C00846" w14:textId="77777777" w:rsidTr="00415E4F">
        <w:trPr>
          <w:trHeight w:val="20"/>
          <w:jc w:val="center"/>
        </w:trPr>
        <w:tc>
          <w:tcPr>
            <w:tcW w:w="5215" w:type="dxa"/>
            <w:vAlign w:val="center"/>
          </w:tcPr>
          <w:p w14:paraId="51DE88DE" w14:textId="77777777" w:rsidR="00C3091B" w:rsidRPr="00514B54" w:rsidRDefault="00C3091B" w:rsidP="00415E4F">
            <w:pPr>
              <w:contextualSpacing/>
              <w:rPr>
                <w:rFonts w:asciiTheme="majorHAnsi" w:eastAsiaTheme="majorEastAsia" w:hAnsiTheme="majorHAnsi" w:cstheme="majorBidi"/>
              </w:rPr>
            </w:pPr>
            <w:r w:rsidRPr="0AD2D89A">
              <w:rPr>
                <w:rFonts w:asciiTheme="majorHAnsi" w:eastAsiaTheme="majorEastAsia" w:hAnsiTheme="majorHAnsi" w:cstheme="majorBidi"/>
              </w:rPr>
              <w:t xml:space="preserve">History of Community and Social Change: Comparing and contrasting macro practice over time </w:t>
            </w:r>
          </w:p>
        </w:tc>
        <w:tc>
          <w:tcPr>
            <w:tcW w:w="1954" w:type="dxa"/>
            <w:vAlign w:val="center"/>
          </w:tcPr>
          <w:p w14:paraId="5D69BB99" w14:textId="79803BD5"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Week 4</w:t>
            </w:r>
          </w:p>
        </w:tc>
        <w:tc>
          <w:tcPr>
            <w:tcW w:w="0" w:type="auto"/>
            <w:vAlign w:val="center"/>
          </w:tcPr>
          <w:p w14:paraId="3520433B" w14:textId="47844A66"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20</w:t>
            </w:r>
          </w:p>
        </w:tc>
      </w:tr>
      <w:tr w:rsidR="00C3091B" w:rsidRPr="00514B54" w14:paraId="07673CD6" w14:textId="77777777" w:rsidTr="00415E4F">
        <w:trPr>
          <w:trHeight w:val="20"/>
          <w:jc w:val="center"/>
        </w:trPr>
        <w:tc>
          <w:tcPr>
            <w:tcW w:w="5215" w:type="dxa"/>
            <w:vAlign w:val="center"/>
          </w:tcPr>
          <w:p w14:paraId="35F0B9D6" w14:textId="2664345A" w:rsidR="00C3091B" w:rsidRPr="00514B54" w:rsidRDefault="00C3091B" w:rsidP="00415E4F">
            <w:pPr>
              <w:contextualSpacing/>
              <w:rPr>
                <w:rFonts w:asciiTheme="majorHAnsi" w:eastAsiaTheme="majorEastAsia" w:hAnsiTheme="majorHAnsi" w:cstheme="majorBidi"/>
              </w:rPr>
            </w:pPr>
            <w:r w:rsidRPr="0AD2D89A">
              <w:rPr>
                <w:rFonts w:asciiTheme="majorHAnsi" w:eastAsiaTheme="majorEastAsia" w:hAnsiTheme="majorHAnsi" w:cstheme="majorBidi"/>
              </w:rPr>
              <w:t>Team Collaboration Contract</w:t>
            </w:r>
          </w:p>
          <w:p w14:paraId="3D2F39D9" w14:textId="6D39269A" w:rsidR="00C3091B" w:rsidRPr="00514B54" w:rsidRDefault="00C3091B" w:rsidP="00415E4F">
            <w:pPr>
              <w:contextualSpacing/>
              <w:rPr>
                <w:rFonts w:asciiTheme="majorHAnsi" w:eastAsiaTheme="majorEastAsia" w:hAnsiTheme="majorHAnsi" w:cstheme="majorBidi"/>
              </w:rPr>
            </w:pPr>
            <w:r w:rsidRPr="0AD2D89A">
              <w:rPr>
                <w:rFonts w:asciiTheme="majorHAnsi" w:eastAsiaTheme="majorEastAsia" w:hAnsiTheme="majorHAnsi" w:cstheme="majorBidi"/>
              </w:rPr>
              <w:t>What’s Missing from this Syllabus?</w:t>
            </w:r>
          </w:p>
          <w:p w14:paraId="57CB05E2" w14:textId="77777777" w:rsidR="00C3091B" w:rsidRPr="00514B54" w:rsidRDefault="00C3091B" w:rsidP="00415E4F">
            <w:pPr>
              <w:contextualSpacing/>
              <w:rPr>
                <w:rFonts w:asciiTheme="majorHAnsi" w:eastAsiaTheme="majorEastAsia" w:hAnsiTheme="majorHAnsi" w:cstheme="majorBidi"/>
              </w:rPr>
            </w:pPr>
            <w:r w:rsidRPr="0AD2D89A">
              <w:rPr>
                <w:rFonts w:asciiTheme="majorHAnsi" w:eastAsiaTheme="majorEastAsia" w:hAnsiTheme="majorHAnsi" w:cstheme="majorBidi"/>
              </w:rPr>
              <w:t>Individual Reflection on Team Experience</w:t>
            </w:r>
          </w:p>
        </w:tc>
        <w:tc>
          <w:tcPr>
            <w:tcW w:w="1954" w:type="dxa"/>
            <w:vAlign w:val="center"/>
          </w:tcPr>
          <w:p w14:paraId="7884DF09" w14:textId="448ACDD8"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Week 8</w:t>
            </w:r>
          </w:p>
          <w:p w14:paraId="29EEC63A" w14:textId="1C07A087"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Week 9</w:t>
            </w:r>
          </w:p>
          <w:p w14:paraId="48376474" w14:textId="77777777"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Week 10</w:t>
            </w:r>
          </w:p>
        </w:tc>
        <w:tc>
          <w:tcPr>
            <w:tcW w:w="0" w:type="auto"/>
          </w:tcPr>
          <w:p w14:paraId="276694AB" w14:textId="6BA61256"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1</w:t>
            </w:r>
          </w:p>
          <w:p w14:paraId="3F5E182F" w14:textId="5D1A6F64"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13</w:t>
            </w:r>
          </w:p>
          <w:p w14:paraId="17D2A742" w14:textId="77777777" w:rsidR="00C3091B" w:rsidRPr="00514B54" w:rsidRDefault="00C3091B" w:rsidP="0AD2D89A">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1</w:t>
            </w:r>
          </w:p>
        </w:tc>
      </w:tr>
      <w:tr w:rsidR="00C3091B" w:rsidRPr="00514B54" w14:paraId="3FCDD3C8" w14:textId="77777777" w:rsidTr="00415E4F">
        <w:trPr>
          <w:trHeight w:val="20"/>
          <w:jc w:val="center"/>
        </w:trPr>
        <w:tc>
          <w:tcPr>
            <w:tcW w:w="5215" w:type="dxa"/>
            <w:vAlign w:val="center"/>
          </w:tcPr>
          <w:p w14:paraId="6BE25826" w14:textId="77777777" w:rsidR="00C3091B" w:rsidRPr="00514B54" w:rsidRDefault="00C3091B" w:rsidP="00415E4F">
            <w:pPr>
              <w:contextualSpacing/>
              <w:rPr>
                <w:rFonts w:asciiTheme="majorHAnsi" w:eastAsiaTheme="majorEastAsia" w:hAnsiTheme="majorHAnsi" w:cstheme="majorBidi"/>
              </w:rPr>
            </w:pPr>
            <w:r w:rsidRPr="0AD2D89A">
              <w:rPr>
                <w:rFonts w:asciiTheme="majorHAnsi" w:eastAsiaTheme="majorEastAsia" w:hAnsiTheme="majorHAnsi" w:cstheme="majorBidi"/>
              </w:rPr>
              <w:t>Research Paper</w:t>
            </w:r>
          </w:p>
        </w:tc>
        <w:tc>
          <w:tcPr>
            <w:tcW w:w="1954" w:type="dxa"/>
            <w:vAlign w:val="center"/>
          </w:tcPr>
          <w:p w14:paraId="2EBF22CD" w14:textId="77777777"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Week 12</w:t>
            </w:r>
          </w:p>
        </w:tc>
        <w:tc>
          <w:tcPr>
            <w:tcW w:w="0" w:type="auto"/>
            <w:vAlign w:val="center"/>
          </w:tcPr>
          <w:p w14:paraId="269F13F8" w14:textId="2DB2A27B"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30</w:t>
            </w:r>
          </w:p>
        </w:tc>
      </w:tr>
      <w:tr w:rsidR="00C3091B" w:rsidRPr="00514B54" w14:paraId="02BACD35" w14:textId="77777777" w:rsidTr="00415E4F">
        <w:trPr>
          <w:trHeight w:val="20"/>
          <w:jc w:val="center"/>
        </w:trPr>
        <w:tc>
          <w:tcPr>
            <w:tcW w:w="5215" w:type="dxa"/>
            <w:vAlign w:val="center"/>
          </w:tcPr>
          <w:p w14:paraId="4D47A550" w14:textId="77777777" w:rsidR="00C3091B" w:rsidRPr="00514B54" w:rsidRDefault="00C3091B" w:rsidP="00415E4F">
            <w:pPr>
              <w:contextualSpacing/>
              <w:rPr>
                <w:rFonts w:asciiTheme="majorHAnsi" w:eastAsiaTheme="majorEastAsia" w:hAnsiTheme="majorHAnsi" w:cstheme="majorBidi"/>
              </w:rPr>
            </w:pPr>
            <w:r w:rsidRPr="0AD2D89A">
              <w:rPr>
                <w:rFonts w:asciiTheme="majorHAnsi" w:eastAsiaTheme="majorEastAsia" w:hAnsiTheme="majorHAnsi" w:cstheme="majorBidi"/>
              </w:rPr>
              <w:lastRenderedPageBreak/>
              <w:t>Letter of Interest to a Foundation</w:t>
            </w:r>
          </w:p>
        </w:tc>
        <w:tc>
          <w:tcPr>
            <w:tcW w:w="1954" w:type="dxa"/>
            <w:vAlign w:val="center"/>
          </w:tcPr>
          <w:p w14:paraId="4E334FCC" w14:textId="77777777"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Week 15</w:t>
            </w:r>
          </w:p>
        </w:tc>
        <w:tc>
          <w:tcPr>
            <w:tcW w:w="0" w:type="auto"/>
            <w:vAlign w:val="center"/>
          </w:tcPr>
          <w:p w14:paraId="45E87AC6" w14:textId="39101F4D"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15</w:t>
            </w:r>
          </w:p>
        </w:tc>
      </w:tr>
      <w:tr w:rsidR="00C3091B" w:rsidRPr="00514B54" w14:paraId="7ED182F4" w14:textId="77777777" w:rsidTr="00415E4F">
        <w:trPr>
          <w:trHeight w:val="20"/>
          <w:jc w:val="center"/>
        </w:trPr>
        <w:tc>
          <w:tcPr>
            <w:tcW w:w="5215" w:type="dxa"/>
            <w:vAlign w:val="center"/>
          </w:tcPr>
          <w:p w14:paraId="040714F9" w14:textId="77777777" w:rsidR="00C3091B" w:rsidRPr="00514B54" w:rsidRDefault="00C3091B" w:rsidP="00415E4F">
            <w:pPr>
              <w:contextualSpacing/>
              <w:rPr>
                <w:rFonts w:asciiTheme="majorHAnsi" w:eastAsiaTheme="majorEastAsia" w:hAnsiTheme="majorHAnsi" w:cstheme="majorBidi"/>
              </w:rPr>
            </w:pPr>
            <w:r w:rsidRPr="0AD2D89A">
              <w:rPr>
                <w:rFonts w:asciiTheme="majorHAnsi" w:eastAsiaTheme="majorEastAsia" w:hAnsiTheme="majorHAnsi" w:cstheme="majorBidi"/>
              </w:rPr>
              <w:t>Total Possible Points</w:t>
            </w:r>
          </w:p>
        </w:tc>
        <w:tc>
          <w:tcPr>
            <w:tcW w:w="1954" w:type="dxa"/>
          </w:tcPr>
          <w:p w14:paraId="1EBC44DD" w14:textId="77777777" w:rsidR="00C3091B" w:rsidRPr="00514B54" w:rsidRDefault="00C3091B" w:rsidP="0AD2D89A">
            <w:pPr>
              <w:contextualSpacing/>
              <w:jc w:val="center"/>
              <w:rPr>
                <w:rFonts w:asciiTheme="majorHAnsi" w:eastAsiaTheme="majorEastAsia" w:hAnsiTheme="majorHAnsi" w:cstheme="majorBidi"/>
              </w:rPr>
            </w:pPr>
          </w:p>
        </w:tc>
        <w:tc>
          <w:tcPr>
            <w:tcW w:w="0" w:type="auto"/>
            <w:vAlign w:val="center"/>
          </w:tcPr>
          <w:p w14:paraId="25CE8503" w14:textId="77777777"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100 of 100</w:t>
            </w:r>
          </w:p>
        </w:tc>
      </w:tr>
    </w:tbl>
    <w:p w14:paraId="4699B3B1" w14:textId="4AED3377" w:rsidR="00C3091B" w:rsidRPr="00514B54" w:rsidRDefault="00C3091B" w:rsidP="0AD2D89A">
      <w:pPr>
        <w:rPr>
          <w:rFonts w:eastAsiaTheme="minorEastAsia"/>
          <w:b/>
          <w:bCs/>
          <w:color w:val="000000" w:themeColor="text1"/>
          <w:sz w:val="24"/>
          <w:szCs w:val="24"/>
          <w:highlight w:val="yellow"/>
        </w:rPr>
      </w:pPr>
      <w:r w:rsidRPr="0AD2D89A">
        <w:rPr>
          <w:rFonts w:eastAsiaTheme="minorEastAsia"/>
          <w:b/>
          <w:bCs/>
          <w:color w:val="C00000"/>
          <w:sz w:val="24"/>
          <w:szCs w:val="24"/>
        </w:rPr>
        <w:t xml:space="preserve"> </w:t>
      </w:r>
    </w:p>
    <w:p w14:paraId="1D0ADA66" w14:textId="77777777" w:rsidR="00C3091B" w:rsidRPr="00514B54" w:rsidRDefault="00C3091B" w:rsidP="00415E4F">
      <w:pPr>
        <w:spacing w:before="120" w:after="120" w:line="240" w:lineRule="auto"/>
        <w:rPr>
          <w:rFonts w:asciiTheme="majorHAnsi" w:eastAsiaTheme="majorEastAsia" w:hAnsiTheme="majorHAnsi" w:cstheme="majorBidi"/>
          <w:b/>
          <w:bCs/>
          <w:color w:val="922247"/>
          <w:sz w:val="24"/>
          <w:szCs w:val="24"/>
        </w:rPr>
      </w:pPr>
      <w:r w:rsidRPr="0AD2D89A">
        <w:rPr>
          <w:rFonts w:asciiTheme="majorHAnsi" w:eastAsiaTheme="majorEastAsia" w:hAnsiTheme="majorHAnsi" w:cstheme="majorBidi"/>
          <w:b/>
          <w:bCs/>
          <w:color w:val="922247"/>
          <w:sz w:val="24"/>
          <w:szCs w:val="24"/>
        </w:rPr>
        <w:t>REQUIRED TEXT(S)</w:t>
      </w:r>
    </w:p>
    <w:p w14:paraId="4469386C" w14:textId="6FD2F4B4" w:rsidR="00C3091B" w:rsidRPr="00514B54" w:rsidRDefault="00C3091B" w:rsidP="00415E4F">
      <w:pPr>
        <w:spacing w:after="0" w:line="240" w:lineRule="auto"/>
        <w:ind w:left="144"/>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 xml:space="preserve">There are no required textbooks for this course: all content is from journal articles or other electronic sources. See </w:t>
      </w:r>
      <w:r w:rsidR="00B435C2">
        <w:rPr>
          <w:rFonts w:asciiTheme="majorHAnsi" w:eastAsiaTheme="majorEastAsia" w:hAnsiTheme="majorHAnsi" w:cstheme="majorBidi"/>
          <w:color w:val="000000" w:themeColor="text1"/>
        </w:rPr>
        <w:t xml:space="preserve">the </w:t>
      </w:r>
      <w:r w:rsidRPr="0AD2D89A">
        <w:rPr>
          <w:rFonts w:asciiTheme="majorHAnsi" w:eastAsiaTheme="majorEastAsia" w:hAnsiTheme="majorHAnsi" w:cstheme="majorBidi"/>
          <w:color w:val="000000" w:themeColor="text1"/>
        </w:rPr>
        <w:t xml:space="preserve">Course Schedule below for list. </w:t>
      </w:r>
    </w:p>
    <w:p w14:paraId="13A65803" w14:textId="7F409D61" w:rsidR="00C3091B" w:rsidRPr="00514B54" w:rsidRDefault="0AD2D89A" w:rsidP="00415E4F">
      <w:pPr>
        <w:spacing w:before="120" w:after="120" w:line="240" w:lineRule="auto"/>
        <w:rPr>
          <w:rFonts w:eastAsiaTheme="minorEastAsia"/>
          <w:b/>
          <w:bCs/>
          <w:color w:val="C00000"/>
          <w:sz w:val="24"/>
          <w:szCs w:val="24"/>
        </w:rPr>
      </w:pPr>
      <w:r w:rsidRPr="0AD2D89A">
        <w:rPr>
          <w:rFonts w:asciiTheme="majorHAnsi" w:eastAsiaTheme="majorEastAsia" w:hAnsiTheme="majorHAnsi" w:cstheme="majorBidi"/>
          <w:b/>
          <w:bCs/>
          <w:color w:val="922247"/>
          <w:sz w:val="24"/>
          <w:szCs w:val="24"/>
        </w:rPr>
        <w:t>RECOMMENDED TEXT(S)</w:t>
      </w:r>
    </w:p>
    <w:p w14:paraId="7D9FB576" w14:textId="63693B3C" w:rsidR="0AD2D89A" w:rsidRDefault="0AD2D89A" w:rsidP="0AD2D89A">
      <w:pPr>
        <w:rPr>
          <w:rFonts w:asciiTheme="majorHAnsi" w:eastAsiaTheme="majorEastAsia" w:hAnsiTheme="majorHAnsi" w:cstheme="majorBidi"/>
          <w:highlight w:val="yellow"/>
        </w:rPr>
      </w:pPr>
      <w:r w:rsidRPr="0AD2D89A">
        <w:rPr>
          <w:rFonts w:asciiTheme="majorHAnsi" w:eastAsiaTheme="majorEastAsia" w:hAnsiTheme="majorHAnsi" w:cstheme="majorBidi"/>
          <w:highlight w:val="yellow"/>
        </w:rPr>
        <w:t>[List the recommended text(s) here]</w:t>
      </w:r>
    </w:p>
    <w:p w14:paraId="7CD7F3CF" w14:textId="77777777" w:rsidR="00B435C2" w:rsidRDefault="00B435C2" w:rsidP="00B435C2">
      <w:pPr>
        <w:jc w:val="center"/>
        <w:rPr>
          <w:rFonts w:asciiTheme="majorHAnsi" w:eastAsiaTheme="majorEastAsia" w:hAnsiTheme="majorHAnsi" w:cstheme="majorBidi"/>
          <w:b/>
          <w:bCs/>
          <w:color w:val="922247"/>
          <w:sz w:val="24"/>
          <w:szCs w:val="24"/>
        </w:rPr>
      </w:pPr>
    </w:p>
    <w:p w14:paraId="6F01E60B" w14:textId="0B029342" w:rsidR="00C3091B" w:rsidRPr="00B435C2" w:rsidRDefault="00C3091B" w:rsidP="00B435C2">
      <w:pPr>
        <w:jc w:val="center"/>
      </w:pPr>
      <w:r w:rsidRPr="0AD2D89A">
        <w:rPr>
          <w:rFonts w:asciiTheme="majorHAnsi" w:eastAsiaTheme="majorEastAsia" w:hAnsiTheme="majorHAnsi" w:cstheme="majorBidi"/>
          <w:b/>
          <w:bCs/>
          <w:color w:val="922247"/>
          <w:sz w:val="24"/>
          <w:szCs w:val="24"/>
        </w:rPr>
        <w:t>COURSE SCHEDULE</w:t>
      </w:r>
    </w:p>
    <w:p w14:paraId="36E32224" w14:textId="77777777" w:rsidR="00C3091B" w:rsidRPr="00721DCB" w:rsidRDefault="00C3091B" w:rsidP="0AD2D89A">
      <w:pPr>
        <w:spacing w:after="0" w:line="240" w:lineRule="auto"/>
        <w:contextualSpacing/>
        <w:jc w:val="center"/>
        <w:rPr>
          <w:rFonts w:asciiTheme="majorHAnsi" w:eastAsiaTheme="majorEastAsia" w:hAnsiTheme="majorHAnsi" w:cstheme="majorBidi"/>
          <w:b/>
          <w:bCs/>
        </w:rPr>
      </w:pPr>
      <w:r w:rsidRPr="0AD2D89A">
        <w:rPr>
          <w:rFonts w:asciiTheme="majorHAnsi" w:eastAsiaTheme="majorEastAsia" w:hAnsiTheme="majorHAnsi" w:cstheme="majorBidi"/>
          <w:b/>
          <w:bCs/>
        </w:rPr>
        <w:t>PART ONE OF COURSE: THEORIES AND MODELS OF COMMUNITY PRACTICE</w:t>
      </w:r>
    </w:p>
    <w:p w14:paraId="42A19984" w14:textId="77777777" w:rsidR="00C3091B" w:rsidRPr="00721DCB" w:rsidRDefault="00C3091B" w:rsidP="00C3091B">
      <w:pPr>
        <w:spacing w:after="0" w:line="240" w:lineRule="auto"/>
        <w:contextualSpacing/>
        <w:rPr>
          <w:rFonts w:cstheme="minorHAnsi"/>
          <w:sz w:val="24"/>
          <w:szCs w:val="24"/>
        </w:rPr>
      </w:pPr>
    </w:p>
    <w:p w14:paraId="53849632" w14:textId="12C031B9" w:rsidR="00C3091B" w:rsidRDefault="00C3091B" w:rsidP="0AD2D89A">
      <w:pPr>
        <w:spacing w:before="120" w:after="120" w:line="240" w:lineRule="auto"/>
        <w:textAlignment w:val="baseline"/>
        <w:rPr>
          <w:rFonts w:asciiTheme="majorHAnsi" w:eastAsiaTheme="majorEastAsia" w:hAnsiTheme="majorHAnsi" w:cstheme="majorBidi"/>
          <w:b/>
          <w:bCs/>
          <w:u w:val="single"/>
        </w:rPr>
      </w:pPr>
      <w:r w:rsidRPr="0AD2D89A">
        <w:rPr>
          <w:rFonts w:asciiTheme="majorHAnsi" w:eastAsiaTheme="majorEastAsia" w:hAnsiTheme="majorHAnsi" w:cstheme="majorBidi"/>
          <w:b/>
          <w:bCs/>
        </w:rPr>
        <w:t>Module 1</w:t>
      </w:r>
    </w:p>
    <w:p w14:paraId="15236B84" w14:textId="3C144CA8"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rPr>
      </w:pPr>
      <w:r w:rsidRPr="0AD2D89A">
        <w:rPr>
          <w:rFonts w:asciiTheme="majorHAnsi" w:eastAsiaTheme="majorEastAsia" w:hAnsiTheme="majorHAnsi" w:cstheme="majorBidi"/>
          <w:b/>
          <w:bCs/>
          <w:color w:val="000000" w:themeColor="text1"/>
        </w:rPr>
        <w:t>Introduction to Mezzo and Macro Practice and Social Change</w:t>
      </w:r>
    </w:p>
    <w:p w14:paraId="0AE051D1" w14:textId="42F07C06"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1ED2C667" w14:textId="7F17F577" w:rsidR="00DA634E" w:rsidRPr="00DA634E" w:rsidRDefault="00DA634E" w:rsidP="00DA634E">
      <w:pPr>
        <w:spacing w:after="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5AAF6E81" w14:textId="5111A88D" w:rsidR="00C3091B" w:rsidRPr="00721DCB" w:rsidRDefault="00C3091B" w:rsidP="004D386A">
      <w:pPr>
        <w:pStyle w:val="ListParagraph"/>
        <w:numPr>
          <w:ilvl w:val="0"/>
          <w:numId w:val="14"/>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Develop awareness of mezzo and macro social work practices, including group work, community, organizational, and policy practice, as methods to advance social, economic, racial, and environmental justice.</w:t>
      </w:r>
    </w:p>
    <w:p w14:paraId="172F31D1" w14:textId="0D307DF4" w:rsidR="00C3091B" w:rsidRPr="00721DCB" w:rsidRDefault="00C3091B" w:rsidP="004D386A">
      <w:pPr>
        <w:pStyle w:val="ListParagraph"/>
        <w:numPr>
          <w:ilvl w:val="0"/>
          <w:numId w:val="14"/>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Define and identify key concepts that are embedded within macro practice including social justice, fair and equitable outcomes, democratic participation, and representation.</w:t>
      </w:r>
    </w:p>
    <w:p w14:paraId="0896E86F" w14:textId="77777777" w:rsidR="00C3091B" w:rsidRPr="00721DCB" w:rsidRDefault="00C3091B" w:rsidP="004D386A">
      <w:pPr>
        <w:pStyle w:val="ListParagraph"/>
        <w:numPr>
          <w:ilvl w:val="0"/>
          <w:numId w:val="14"/>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Explore the ways that communities and organizations shape social issues and social work practice.</w:t>
      </w:r>
    </w:p>
    <w:p w14:paraId="104C669A" w14:textId="32F1F424" w:rsidR="00C3091B" w:rsidRPr="00721DCB" w:rsidRDefault="00C3091B" w:rsidP="004D386A">
      <w:pPr>
        <w:pStyle w:val="ListParagraph"/>
        <w:numPr>
          <w:ilvl w:val="0"/>
          <w:numId w:val="14"/>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Reflect upon one’s own communities, including place-based, identity-based, and interest-based communities.</w:t>
      </w:r>
    </w:p>
    <w:p w14:paraId="5E08EB39" w14:textId="72D8C6DA"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1734DC46" w14:textId="19454092" w:rsidR="00C3091B" w:rsidRPr="00721DCB" w:rsidRDefault="00C3091B" w:rsidP="004D386A">
      <w:pPr>
        <w:pStyle w:val="ListParagraph"/>
        <w:numPr>
          <w:ilvl w:val="0"/>
          <w:numId w:val="31"/>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Checkoway, B. (1997). Core Concepts for Community Change. </w:t>
      </w:r>
      <w:r w:rsidRPr="0AD2D89A">
        <w:rPr>
          <w:rFonts w:asciiTheme="majorHAnsi" w:eastAsiaTheme="majorEastAsia" w:hAnsiTheme="majorHAnsi" w:cstheme="majorBidi"/>
          <w:i/>
          <w:iCs/>
          <w:color w:val="000000" w:themeColor="text1"/>
        </w:rPr>
        <w:t>Journal of Community Practice, 4</w:t>
      </w:r>
      <w:r w:rsidRPr="0AD2D89A">
        <w:rPr>
          <w:rFonts w:asciiTheme="majorHAnsi" w:eastAsiaTheme="majorEastAsia" w:hAnsiTheme="majorHAnsi" w:cstheme="majorBidi"/>
          <w:color w:val="000000" w:themeColor="text1"/>
        </w:rPr>
        <w:t>(1), 11-29.</w:t>
      </w:r>
    </w:p>
    <w:p w14:paraId="61F338DA" w14:textId="77777777" w:rsidR="00C3091B" w:rsidRPr="00721DCB" w:rsidRDefault="00C3091B" w:rsidP="004D386A">
      <w:pPr>
        <w:pStyle w:val="ListParagraph"/>
        <w:numPr>
          <w:ilvl w:val="0"/>
          <w:numId w:val="31"/>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 xml:space="preserve">Miriam Axel-Lute. How Organizing for Justice Helps Your Mental Health. </w:t>
      </w:r>
      <w:r w:rsidRPr="0AD2D89A">
        <w:rPr>
          <w:rFonts w:asciiTheme="majorHAnsi" w:eastAsiaTheme="majorEastAsia" w:hAnsiTheme="majorHAnsi" w:cstheme="majorBidi"/>
          <w:i/>
          <w:iCs/>
        </w:rPr>
        <w:t>Shelterforce</w:t>
      </w:r>
      <w:r w:rsidRPr="0AD2D89A">
        <w:rPr>
          <w:rFonts w:asciiTheme="majorHAnsi" w:eastAsiaTheme="majorEastAsia" w:hAnsiTheme="majorHAnsi" w:cstheme="majorBidi"/>
        </w:rPr>
        <w:t xml:space="preserve">. </w:t>
      </w:r>
      <w:hyperlink r:id="rId33">
        <w:r w:rsidRPr="0AD2D89A">
          <w:rPr>
            <w:rStyle w:val="Hyperlink"/>
            <w:rFonts w:asciiTheme="majorHAnsi" w:eastAsiaTheme="majorEastAsia" w:hAnsiTheme="majorHAnsi" w:cstheme="majorBidi"/>
          </w:rPr>
          <w:t>https://shelterforce.org/2017/11/22/how-organizing-for-justice-helps-your-mental-health/</w:t>
        </w:r>
      </w:hyperlink>
    </w:p>
    <w:p w14:paraId="2FEAE7C4" w14:textId="6A180348" w:rsidR="00C3091B" w:rsidRPr="00721DCB" w:rsidRDefault="00C3091B" w:rsidP="004D386A">
      <w:pPr>
        <w:pStyle w:val="ListParagraph"/>
        <w:numPr>
          <w:ilvl w:val="0"/>
          <w:numId w:val="31"/>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Reisch, M. (2016).  Why macro practice matters. </w:t>
      </w:r>
      <w:r w:rsidRPr="0AD2D89A">
        <w:rPr>
          <w:rFonts w:asciiTheme="majorHAnsi" w:eastAsiaTheme="majorEastAsia" w:hAnsiTheme="majorHAnsi" w:cstheme="majorBidi"/>
          <w:i/>
          <w:iCs/>
          <w:color w:val="000000" w:themeColor="text1"/>
        </w:rPr>
        <w:t>Journal of Social Work Education</w:t>
      </w:r>
      <w:r w:rsidRPr="0AD2D89A">
        <w:rPr>
          <w:rFonts w:asciiTheme="majorHAnsi" w:eastAsiaTheme="majorEastAsia" w:hAnsiTheme="majorHAnsi" w:cstheme="majorBidi"/>
          <w:color w:val="000000" w:themeColor="text1"/>
        </w:rPr>
        <w:t>, 52(3), 258-268.</w:t>
      </w:r>
    </w:p>
    <w:p w14:paraId="4FEF1806" w14:textId="579FF01F" w:rsidR="00C3091B" w:rsidRPr="00721DCB" w:rsidRDefault="00C3091B" w:rsidP="0AD2D89A">
      <w:pPr>
        <w:spacing w:before="120" w:after="120" w:line="240" w:lineRule="auto"/>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color w:val="000000" w:themeColor="text1"/>
        </w:rPr>
        <w:t>Module 2</w:t>
      </w:r>
    </w:p>
    <w:p w14:paraId="1F5A73C3" w14:textId="1DB9D03A"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color w:val="000000" w:themeColor="text1"/>
        </w:rPr>
        <w:t>Theories of Participation and Social Change</w:t>
      </w:r>
    </w:p>
    <w:p w14:paraId="6C17BE67" w14:textId="4F513E9E"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7ADC1241" w14:textId="3051B185" w:rsidR="00DA634E" w:rsidRPr="00DA634E" w:rsidRDefault="00DA634E" w:rsidP="00DA634E">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65F068F5" w14:textId="70E5D099" w:rsidR="00C3091B" w:rsidRPr="00721DCB" w:rsidRDefault="00C3091B" w:rsidP="0AD2D89A">
      <w:pPr>
        <w:pStyle w:val="ListParagraph"/>
        <w:numPr>
          <w:ilvl w:val="0"/>
          <w:numId w:val="1"/>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Define social justice and “true” community participation looks like.</w:t>
      </w:r>
    </w:p>
    <w:p w14:paraId="52F75C70" w14:textId="73D556B9" w:rsidR="00C3091B" w:rsidRPr="00721DCB" w:rsidRDefault="00C3091B" w:rsidP="0AD2D89A">
      <w:pPr>
        <w:pStyle w:val="ListParagraph"/>
        <w:numPr>
          <w:ilvl w:val="0"/>
          <w:numId w:val="1"/>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Theorize how marginalized groups can influence social change.</w:t>
      </w:r>
    </w:p>
    <w:p w14:paraId="44FCA138" w14:textId="71648D8C" w:rsidR="00C3091B" w:rsidRPr="00721DCB" w:rsidRDefault="00C3091B" w:rsidP="0AD2D89A">
      <w:pPr>
        <w:pStyle w:val="ListParagraph"/>
        <w:numPr>
          <w:ilvl w:val="0"/>
          <w:numId w:val="1"/>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Demonstrate an awareness of power including mechanisms through which influences social issues, and how it can be organized and applied to advance social justice.</w:t>
      </w:r>
    </w:p>
    <w:p w14:paraId="2AC1C1A1" w14:textId="47A820F5"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662E009F" w14:textId="01D74F16" w:rsidR="00C3091B" w:rsidRPr="00721DCB" w:rsidRDefault="00C3091B" w:rsidP="004D386A">
      <w:pPr>
        <w:pStyle w:val="ListParagraph"/>
        <w:numPr>
          <w:ilvl w:val="0"/>
          <w:numId w:val="32"/>
        </w:numPr>
        <w:spacing w:after="0" w:line="240" w:lineRule="auto"/>
        <w:ind w:left="504"/>
        <w:textAlignment w:val="baseline"/>
        <w:rPr>
          <w:rFonts w:asciiTheme="majorHAnsi" w:eastAsiaTheme="majorEastAsia" w:hAnsiTheme="majorHAnsi" w:cstheme="majorBidi"/>
          <w:color w:val="000000"/>
        </w:rPr>
      </w:pPr>
      <w:r w:rsidRPr="0AD2D89A">
        <w:rPr>
          <w:rFonts w:asciiTheme="majorHAnsi" w:eastAsiaTheme="majorEastAsia" w:hAnsiTheme="majorHAnsi" w:cstheme="majorBidi"/>
          <w:color w:val="000000" w:themeColor="text1"/>
        </w:rPr>
        <w:t>Sherry Arnstein. 1969. A Ladder of Participation.</w:t>
      </w:r>
    </w:p>
    <w:p w14:paraId="0DDACA60" w14:textId="77777777" w:rsidR="00C3091B" w:rsidRPr="00721DCB" w:rsidRDefault="00C3091B" w:rsidP="004D386A">
      <w:pPr>
        <w:pStyle w:val="ListParagraph"/>
        <w:numPr>
          <w:ilvl w:val="0"/>
          <w:numId w:val="32"/>
        </w:numPr>
        <w:spacing w:after="0" w:line="240" w:lineRule="auto"/>
        <w:ind w:left="504"/>
        <w:textAlignment w:val="baseline"/>
        <w:rPr>
          <w:rFonts w:asciiTheme="majorHAnsi" w:eastAsiaTheme="majorEastAsia" w:hAnsiTheme="majorHAnsi" w:cstheme="majorBidi"/>
          <w:color w:val="000000"/>
        </w:rPr>
      </w:pPr>
      <w:r w:rsidRPr="0AD2D89A">
        <w:rPr>
          <w:rFonts w:asciiTheme="majorHAnsi" w:eastAsiaTheme="majorEastAsia" w:hAnsiTheme="majorHAnsi" w:cstheme="majorBidi"/>
          <w:color w:val="000000" w:themeColor="text1"/>
        </w:rPr>
        <w:lastRenderedPageBreak/>
        <w:t xml:space="preserve">Angela Y. Davis. (2016). “Chapter 8. Feminism and Abolition: Theories and Practices for the Twenty-first Century.” </w:t>
      </w:r>
      <w:r w:rsidRPr="0AD2D89A">
        <w:rPr>
          <w:rFonts w:asciiTheme="majorHAnsi" w:eastAsiaTheme="majorEastAsia" w:hAnsiTheme="majorHAnsi" w:cstheme="majorBidi"/>
          <w:i/>
          <w:iCs/>
          <w:color w:val="000000" w:themeColor="text1"/>
        </w:rPr>
        <w:t>Freedom is a Constant Struggle</w:t>
      </w:r>
      <w:r w:rsidRPr="0AD2D89A">
        <w:rPr>
          <w:rFonts w:asciiTheme="majorHAnsi" w:eastAsiaTheme="majorEastAsia" w:hAnsiTheme="majorHAnsi" w:cstheme="majorBidi"/>
          <w:color w:val="000000" w:themeColor="text1"/>
        </w:rPr>
        <w:t>. Haymarket Books.</w:t>
      </w:r>
    </w:p>
    <w:p w14:paraId="4F38EA8F" w14:textId="5C41A593" w:rsidR="00C3091B" w:rsidRDefault="00C3091B" w:rsidP="004D386A">
      <w:pPr>
        <w:pStyle w:val="ListParagraph"/>
        <w:numPr>
          <w:ilvl w:val="0"/>
          <w:numId w:val="32"/>
        </w:numPr>
        <w:spacing w:after="0" w:line="240" w:lineRule="auto"/>
        <w:ind w:left="504"/>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 xml:space="preserve">Beth Reed. (2005). “Chapter 4. Theorizing in Community Practice: Essential Tools for Building Community, Promoting Social Justice, and Implementing Social Change”. In M. Weil. </w:t>
      </w:r>
      <w:r w:rsidRPr="0AD2D89A">
        <w:rPr>
          <w:rFonts w:asciiTheme="majorHAnsi" w:eastAsiaTheme="majorEastAsia" w:hAnsiTheme="majorHAnsi" w:cstheme="majorBidi"/>
          <w:i/>
          <w:iCs/>
          <w:color w:val="000000" w:themeColor="text1"/>
        </w:rPr>
        <w:t>The Handbook of Community Practice</w:t>
      </w:r>
      <w:r w:rsidRPr="0AD2D89A">
        <w:rPr>
          <w:rFonts w:asciiTheme="majorHAnsi" w:eastAsiaTheme="majorEastAsia" w:hAnsiTheme="majorHAnsi" w:cstheme="majorBidi"/>
          <w:color w:val="000000" w:themeColor="text1"/>
        </w:rPr>
        <w:t>. (84-102)</w:t>
      </w:r>
    </w:p>
    <w:p w14:paraId="4D380D1E" w14:textId="509244CD" w:rsidR="00C3091B" w:rsidRPr="00721DCB" w:rsidRDefault="00C3091B" w:rsidP="004D386A">
      <w:pPr>
        <w:pStyle w:val="ListParagraph"/>
        <w:numPr>
          <w:ilvl w:val="0"/>
          <w:numId w:val="32"/>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In-Class Video: </w:t>
      </w:r>
      <w:hyperlink r:id="rId34">
        <w:r w:rsidRPr="0AD2D89A">
          <w:rPr>
            <w:rStyle w:val="Hyperlink"/>
            <w:rFonts w:asciiTheme="majorHAnsi" w:eastAsiaTheme="majorEastAsia" w:hAnsiTheme="majorHAnsi" w:cstheme="majorBidi"/>
          </w:rPr>
          <w:t>What is Mutual Aid?</w:t>
        </w:r>
      </w:hyperlink>
      <w:r w:rsidRPr="0AD2D89A">
        <w:rPr>
          <w:rFonts w:asciiTheme="majorHAnsi" w:eastAsiaTheme="majorEastAsia" w:hAnsiTheme="majorHAnsi" w:cstheme="majorBidi"/>
        </w:rPr>
        <w:t xml:space="preserve"> https://www.youtube.com/user/SpadeSULaw</w:t>
      </w:r>
    </w:p>
    <w:p w14:paraId="7359F605" w14:textId="482F9B8C" w:rsidR="00C3091B" w:rsidRPr="00721DCB" w:rsidRDefault="0AD2D89A" w:rsidP="0AD2D89A">
      <w:pPr>
        <w:spacing w:before="120" w:after="120" w:line="240" w:lineRule="auto"/>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Module 3</w:t>
      </w:r>
    </w:p>
    <w:p w14:paraId="1FCD701D" w14:textId="2752D56A" w:rsidR="00DA634E" w:rsidRPr="00DA634E" w:rsidRDefault="00C3091B" w:rsidP="00DA634E">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Methods and Modes of Community Practice</w:t>
      </w:r>
    </w:p>
    <w:p w14:paraId="06F65397" w14:textId="2FD204EC"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36347466" w14:textId="77777777" w:rsidR="00DA634E" w:rsidRPr="00DA634E" w:rsidRDefault="00DA634E" w:rsidP="00DA634E">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27139B2A" w14:textId="77777777" w:rsidR="00DA634E" w:rsidRPr="00721DCB" w:rsidRDefault="00DA634E" w:rsidP="0AD2D89A">
      <w:pPr>
        <w:spacing w:before="120" w:after="120" w:line="240" w:lineRule="auto"/>
        <w:ind w:left="144"/>
        <w:textAlignment w:val="baseline"/>
        <w:rPr>
          <w:rFonts w:asciiTheme="majorHAnsi" w:eastAsiaTheme="majorEastAsia" w:hAnsiTheme="majorHAnsi" w:cstheme="majorBidi"/>
          <w:b/>
          <w:bCs/>
          <w:color w:val="000000" w:themeColor="text1"/>
        </w:rPr>
      </w:pPr>
    </w:p>
    <w:p w14:paraId="32F17484" w14:textId="5EF0E0FD" w:rsidR="00C3091B" w:rsidRPr="00721DCB" w:rsidRDefault="00C3091B" w:rsidP="0AD2D89A">
      <w:pPr>
        <w:pStyle w:val="ListParagraph"/>
        <w:numPr>
          <w:ilvl w:val="0"/>
          <w:numId w:val="2"/>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 xml:space="preserve">Understand the theories of change, methods, and skills embedded within community building and development, community organizing and social action, and social planning and </w:t>
      </w:r>
      <w:proofErr w:type="gramStart"/>
      <w:r w:rsidRPr="0AD2D89A">
        <w:rPr>
          <w:rFonts w:asciiTheme="majorHAnsi" w:eastAsiaTheme="majorEastAsia" w:hAnsiTheme="majorHAnsi" w:cstheme="majorBidi"/>
        </w:rPr>
        <w:t>community based</w:t>
      </w:r>
      <w:proofErr w:type="gramEnd"/>
      <w:r w:rsidRPr="0AD2D89A">
        <w:rPr>
          <w:rFonts w:asciiTheme="majorHAnsi" w:eastAsiaTheme="majorEastAsia" w:hAnsiTheme="majorHAnsi" w:cstheme="majorBidi"/>
        </w:rPr>
        <w:t xml:space="preserve"> research. Identify how the role and goals of the social worker and community members change with each model.</w:t>
      </w:r>
    </w:p>
    <w:p w14:paraId="740FA951" w14:textId="6C207352" w:rsidR="00C3091B" w:rsidRPr="00721DCB" w:rsidRDefault="00C3091B" w:rsidP="0AD2D89A">
      <w:pPr>
        <w:pStyle w:val="ListParagraph"/>
        <w:numPr>
          <w:ilvl w:val="0"/>
          <w:numId w:val="2"/>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Connect the theories and methods embedded within community practice to interpersonal (clinical) practice.</w:t>
      </w:r>
    </w:p>
    <w:p w14:paraId="17DF7F91" w14:textId="41CB14F6" w:rsidR="00C3091B" w:rsidRPr="00721DCB" w:rsidRDefault="00C3091B" w:rsidP="0AD2D89A">
      <w:pPr>
        <w:pStyle w:val="ListParagraph"/>
        <w:numPr>
          <w:ilvl w:val="0"/>
          <w:numId w:val="2"/>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Compare and contrast theories and methods of social change that focus inward (ex: building community cohesion and capacity) with those focusing outward (ex: direct action organizing).</w:t>
      </w:r>
    </w:p>
    <w:p w14:paraId="742D89F5" w14:textId="6F944F92" w:rsidR="00C3091B" w:rsidRPr="00721DCB" w:rsidRDefault="00C3091B" w:rsidP="0AD2D89A">
      <w:pPr>
        <w:pStyle w:val="ListParagraph"/>
        <w:numPr>
          <w:ilvl w:val="0"/>
          <w:numId w:val="2"/>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Nuance thinking around the strategic and ethical limits and potential of community engagement and local organizing.</w:t>
      </w:r>
    </w:p>
    <w:p w14:paraId="66769A24" w14:textId="75339540" w:rsidR="00C3091B" w:rsidRPr="00721DCB" w:rsidRDefault="00C3091B" w:rsidP="0AD2D89A">
      <w:pPr>
        <w:pStyle w:val="ListParagraph"/>
        <w:numPr>
          <w:ilvl w:val="0"/>
          <w:numId w:val="2"/>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Consider what it means to be in solidarity, and how to build solidarity across multicultural and multilingual groups.</w:t>
      </w:r>
    </w:p>
    <w:p w14:paraId="6F0435A3" w14:textId="6B50DD2D" w:rsidR="00C3091B" w:rsidRPr="00721DCB" w:rsidRDefault="00C3091B" w:rsidP="0AD2D89A">
      <w:pPr>
        <w:spacing w:before="120" w:after="120" w:line="240" w:lineRule="auto"/>
        <w:ind w:left="144"/>
        <w:textAlignment w:val="baseline"/>
        <w:rPr>
          <w:rFonts w:asciiTheme="majorHAnsi" w:eastAsiaTheme="majorEastAsia" w:hAnsiTheme="majorHAnsi" w:cstheme="majorBidi"/>
        </w:rPr>
      </w:pPr>
      <w:r w:rsidRPr="0AD2D89A">
        <w:rPr>
          <w:rFonts w:asciiTheme="majorHAnsi" w:eastAsiaTheme="majorEastAsia" w:hAnsiTheme="majorHAnsi" w:cstheme="majorBidi"/>
          <w:b/>
          <w:bCs/>
        </w:rPr>
        <w:t>Required Resources</w:t>
      </w:r>
      <w:r w:rsidRPr="0AD2D89A">
        <w:rPr>
          <w:rFonts w:asciiTheme="majorHAnsi" w:eastAsiaTheme="majorEastAsia" w:hAnsiTheme="majorHAnsi" w:cstheme="majorBidi"/>
          <w:sz w:val="24"/>
          <w:szCs w:val="24"/>
        </w:rPr>
        <w:t> </w:t>
      </w:r>
    </w:p>
    <w:p w14:paraId="0F8A90E6" w14:textId="759FDFA3" w:rsidR="00C3091B" w:rsidRPr="00721DCB" w:rsidRDefault="00C3091B" w:rsidP="004D386A">
      <w:pPr>
        <w:pStyle w:val="ListParagraph"/>
        <w:numPr>
          <w:ilvl w:val="0"/>
          <w:numId w:val="33"/>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lang w:val="de-DE"/>
        </w:rPr>
        <w:t xml:space="preserve">David Dobbie &amp; Katie Richards-Schuster. </w:t>
      </w:r>
      <w:r w:rsidRPr="0AD2D89A">
        <w:rPr>
          <w:rFonts w:asciiTheme="majorHAnsi" w:eastAsiaTheme="majorEastAsia" w:hAnsiTheme="majorHAnsi" w:cstheme="majorBidi"/>
          <w:color w:val="000000" w:themeColor="text1"/>
        </w:rPr>
        <w:t>2008. Building Solidarity through Difference: A Practice Model for Critical Multicultural Organizing. </w:t>
      </w:r>
      <w:r w:rsidRPr="0AD2D89A">
        <w:rPr>
          <w:rFonts w:asciiTheme="majorHAnsi" w:eastAsiaTheme="majorEastAsia" w:hAnsiTheme="majorHAnsi" w:cstheme="majorBidi"/>
          <w:i/>
          <w:iCs/>
          <w:color w:val="000000" w:themeColor="text1"/>
        </w:rPr>
        <w:t>Journal of Community Practice. 16(3)</w:t>
      </w:r>
      <w:r w:rsidRPr="0AD2D89A">
        <w:rPr>
          <w:rFonts w:asciiTheme="majorHAnsi" w:eastAsiaTheme="majorEastAsia" w:hAnsiTheme="majorHAnsi" w:cstheme="majorBidi"/>
          <w:color w:val="000000" w:themeColor="text1"/>
        </w:rPr>
        <w:t>, 317-337.</w:t>
      </w:r>
    </w:p>
    <w:p w14:paraId="51E58392" w14:textId="7F6526B3" w:rsidR="00C3091B" w:rsidRPr="00721DCB" w:rsidRDefault="00C3091B" w:rsidP="004D386A">
      <w:pPr>
        <w:pStyle w:val="ListParagraph"/>
        <w:numPr>
          <w:ilvl w:val="0"/>
          <w:numId w:val="33"/>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Morales, C. (Fall 2015 / Winter 2016). Organizing as Clinical Practice. </w:t>
      </w:r>
      <w:r w:rsidRPr="0AD2D89A">
        <w:rPr>
          <w:rFonts w:asciiTheme="majorHAnsi" w:eastAsiaTheme="majorEastAsia" w:hAnsiTheme="majorHAnsi" w:cstheme="majorBidi"/>
          <w:i/>
          <w:iCs/>
          <w:color w:val="000000" w:themeColor="text1"/>
        </w:rPr>
        <w:t>Illinois Society for Clinical Social Work</w:t>
      </w:r>
      <w:r w:rsidRPr="0AD2D89A">
        <w:rPr>
          <w:rFonts w:asciiTheme="majorHAnsi" w:eastAsiaTheme="majorEastAsia" w:hAnsiTheme="majorHAnsi" w:cstheme="majorBidi"/>
          <w:color w:val="000000" w:themeColor="text1"/>
        </w:rPr>
        <w:t>.</w:t>
      </w:r>
    </w:p>
    <w:p w14:paraId="775A99F2" w14:textId="7C9CF68B" w:rsidR="00C3091B" w:rsidRDefault="00C3091B" w:rsidP="004D386A">
      <w:pPr>
        <w:pStyle w:val="ListParagraph"/>
        <w:numPr>
          <w:ilvl w:val="0"/>
          <w:numId w:val="33"/>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Obama. 1988. </w:t>
      </w:r>
      <w:r w:rsidRPr="0AD2D89A">
        <w:rPr>
          <w:rFonts w:asciiTheme="majorHAnsi" w:eastAsiaTheme="majorEastAsia" w:hAnsiTheme="majorHAnsi" w:cstheme="majorBidi"/>
          <w:i/>
          <w:iCs/>
          <w:color w:val="000000" w:themeColor="text1"/>
        </w:rPr>
        <w:t xml:space="preserve">Why organize? Problems and </w:t>
      </w:r>
      <w:r w:rsidR="00EC138F">
        <w:rPr>
          <w:rFonts w:asciiTheme="majorHAnsi" w:eastAsiaTheme="majorEastAsia" w:hAnsiTheme="majorHAnsi" w:cstheme="majorBidi"/>
          <w:i/>
          <w:iCs/>
          <w:color w:val="000000" w:themeColor="text1"/>
        </w:rPr>
        <w:t>promises</w:t>
      </w:r>
      <w:r w:rsidRPr="0AD2D89A">
        <w:rPr>
          <w:rFonts w:asciiTheme="majorHAnsi" w:eastAsiaTheme="majorEastAsia" w:hAnsiTheme="majorHAnsi" w:cstheme="majorBidi"/>
          <w:i/>
          <w:iCs/>
          <w:color w:val="000000" w:themeColor="text1"/>
        </w:rPr>
        <w:t xml:space="preserve"> in the inner city</w:t>
      </w:r>
      <w:r w:rsidRPr="0AD2D89A">
        <w:rPr>
          <w:rFonts w:asciiTheme="majorHAnsi" w:eastAsiaTheme="majorEastAsia" w:hAnsiTheme="majorHAnsi" w:cstheme="majorBidi"/>
          <w:color w:val="000000" w:themeColor="text1"/>
        </w:rPr>
        <w:t>.</w:t>
      </w:r>
    </w:p>
    <w:p w14:paraId="70BC141E" w14:textId="0B7AF106" w:rsidR="00C3091B" w:rsidRPr="00721DCB" w:rsidRDefault="00C3091B" w:rsidP="0AD2D89A">
      <w:pPr>
        <w:spacing w:before="120" w:after="120" w:line="240" w:lineRule="auto"/>
        <w:textAlignment w:val="baseline"/>
        <w:rPr>
          <w:sz w:val="24"/>
          <w:szCs w:val="24"/>
        </w:rPr>
      </w:pPr>
      <w:r w:rsidRPr="0AD2D89A">
        <w:rPr>
          <w:rFonts w:asciiTheme="majorHAnsi" w:eastAsiaTheme="majorEastAsia" w:hAnsiTheme="majorHAnsi" w:cstheme="majorBidi"/>
          <w:b/>
          <w:bCs/>
        </w:rPr>
        <w:t>Module 4</w:t>
      </w:r>
    </w:p>
    <w:p w14:paraId="69D0C02A" w14:textId="681D7206"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sz w:val="24"/>
          <w:szCs w:val="24"/>
        </w:rPr>
      </w:pPr>
      <w:r w:rsidRPr="0AD2D89A">
        <w:rPr>
          <w:rFonts w:asciiTheme="majorHAnsi" w:eastAsiaTheme="majorEastAsia" w:hAnsiTheme="majorHAnsi" w:cstheme="majorBidi"/>
          <w:b/>
          <w:bCs/>
        </w:rPr>
        <w:t>Macro Social Work and Social Change: Thinking Historically</w:t>
      </w:r>
    </w:p>
    <w:p w14:paraId="3CEA2D94" w14:textId="4E92A3E9" w:rsidR="00C3091B" w:rsidRPr="00721DCB" w:rsidRDefault="00C3091B" w:rsidP="00EC138F">
      <w:pPr>
        <w:pStyle w:val="ListParagraph"/>
        <w:spacing w:after="0" w:line="240" w:lineRule="auto"/>
        <w:ind w:left="144"/>
        <w:textAlignment w:val="baseline"/>
        <w:rPr>
          <w:rFonts w:asciiTheme="majorHAnsi" w:eastAsiaTheme="majorEastAsia" w:hAnsiTheme="majorHAnsi" w:cstheme="majorBidi"/>
          <w:b/>
          <w:bCs/>
          <w:color w:val="222222"/>
        </w:rPr>
      </w:pPr>
      <w:r w:rsidRPr="0AD2D89A">
        <w:rPr>
          <w:rFonts w:asciiTheme="majorHAnsi" w:eastAsiaTheme="majorEastAsia" w:hAnsiTheme="majorHAnsi" w:cstheme="majorBidi"/>
          <w:color w:val="1A1A1A"/>
        </w:rPr>
        <w:t xml:space="preserve">History of Community Practice and Social Change Paper is Due </w:t>
      </w:r>
      <w:r w:rsidRPr="0AD2D89A">
        <w:rPr>
          <w:rFonts w:asciiTheme="majorHAnsi" w:eastAsiaTheme="majorEastAsia" w:hAnsiTheme="majorHAnsi" w:cstheme="majorBidi"/>
          <w:color w:val="1A1A1A"/>
          <w:highlight w:val="yellow"/>
        </w:rPr>
        <w:t>(Date)</w:t>
      </w:r>
    </w:p>
    <w:p w14:paraId="7EE36971" w14:textId="1562343D"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737AD110" w14:textId="7E008395" w:rsidR="00DA634E" w:rsidRPr="00DA634E" w:rsidRDefault="00DA634E" w:rsidP="00DA634E">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75511CB8" w14:textId="38C6812F" w:rsidR="00C3091B" w:rsidRPr="00721DCB" w:rsidRDefault="00C3091B" w:rsidP="0AD2D89A">
      <w:pPr>
        <w:pStyle w:val="ListParagraph"/>
        <w:numPr>
          <w:ilvl w:val="0"/>
          <w:numId w:val="3"/>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Learn about the historical role of macro practice, including why and how its position has become marginalized within the profession.</w:t>
      </w:r>
    </w:p>
    <w:p w14:paraId="43C7A4AC" w14:textId="77777777" w:rsidR="00C3091B" w:rsidRPr="00721DCB" w:rsidRDefault="00C3091B" w:rsidP="0AD2D89A">
      <w:pPr>
        <w:pStyle w:val="ListParagraph"/>
        <w:numPr>
          <w:ilvl w:val="0"/>
          <w:numId w:val="3"/>
        </w:numPr>
        <w:spacing w:after="0" w:line="240" w:lineRule="auto"/>
        <w:ind w:left="504"/>
        <w:textAlignment w:val="baseline"/>
        <w:rPr>
          <w:rFonts w:asciiTheme="majorHAnsi" w:eastAsiaTheme="majorEastAsia" w:hAnsiTheme="majorHAnsi" w:cstheme="majorBidi"/>
          <w:color w:val="000000"/>
        </w:rPr>
      </w:pPr>
      <w:r w:rsidRPr="0AD2D89A">
        <w:rPr>
          <w:rFonts w:asciiTheme="majorHAnsi" w:eastAsiaTheme="majorEastAsia" w:hAnsiTheme="majorHAnsi" w:cstheme="majorBidi"/>
          <w:color w:val="000000" w:themeColor="text1"/>
        </w:rPr>
        <w:t>Examine how lessons from the past influence social change efforts today.</w:t>
      </w:r>
    </w:p>
    <w:p w14:paraId="5D052EA1" w14:textId="77777777" w:rsidR="00C3091B" w:rsidRPr="00721DCB" w:rsidRDefault="00C3091B" w:rsidP="0AD2D89A">
      <w:pPr>
        <w:pStyle w:val="ListParagraph"/>
        <w:numPr>
          <w:ilvl w:val="0"/>
          <w:numId w:val="3"/>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Explore the theory of neoliberalism, and how a neoliberal logic and political structure shape contemporary community change and social action. Contrast with a human rights framework and approach.</w:t>
      </w:r>
    </w:p>
    <w:p w14:paraId="2291795B" w14:textId="4D7A852B" w:rsidR="00C3091B" w:rsidRPr="00721DCB" w:rsidRDefault="00C3091B" w:rsidP="0AD2D89A">
      <w:pPr>
        <w:pStyle w:val="ListParagraph"/>
        <w:numPr>
          <w:ilvl w:val="0"/>
          <w:numId w:val="3"/>
        </w:numPr>
        <w:spacing w:after="0" w:line="240" w:lineRule="auto"/>
        <w:ind w:left="504"/>
        <w:textAlignment w:val="baseline"/>
        <w:rPr>
          <w:rFonts w:asciiTheme="majorHAnsi" w:eastAsiaTheme="majorEastAsia" w:hAnsiTheme="majorHAnsi" w:cstheme="majorBidi"/>
          <w:color w:val="000000"/>
        </w:rPr>
      </w:pPr>
      <w:r w:rsidRPr="0AD2D89A">
        <w:rPr>
          <w:rFonts w:asciiTheme="majorHAnsi" w:eastAsiaTheme="majorEastAsia" w:hAnsiTheme="majorHAnsi" w:cstheme="majorBidi"/>
          <w:color w:val="000000" w:themeColor="text1"/>
        </w:rPr>
        <w:t>Consider Martin Luther King Junior’s quote: The arc of the moral universe is long, but it bends toward justice.</w:t>
      </w:r>
    </w:p>
    <w:p w14:paraId="2708ECD1" w14:textId="4615061B" w:rsidR="0AD2D89A" w:rsidRDefault="0AD2D89A" w:rsidP="0AD2D89A">
      <w:pPr>
        <w:spacing w:before="120" w:after="120" w:line="240" w:lineRule="auto"/>
        <w:ind w:left="144"/>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44CE889D" w14:textId="39E3206C" w:rsidR="00C3091B" w:rsidRPr="00721DCB" w:rsidRDefault="00C3091B" w:rsidP="004D386A">
      <w:pPr>
        <w:pStyle w:val="ListParagraph"/>
        <w:numPr>
          <w:ilvl w:val="0"/>
          <w:numId w:val="34"/>
        </w:numPr>
        <w:spacing w:after="0" w:line="240" w:lineRule="auto"/>
        <w:ind w:left="504"/>
        <w:textAlignment w:val="baseline"/>
        <w:rPr>
          <w:rFonts w:asciiTheme="majorHAnsi" w:eastAsiaTheme="majorEastAsia" w:hAnsiTheme="majorHAnsi" w:cstheme="majorBidi"/>
          <w:color w:val="222222"/>
        </w:rPr>
      </w:pPr>
      <w:r w:rsidRPr="0AD2D89A">
        <w:rPr>
          <w:rFonts w:asciiTheme="majorHAnsi" w:eastAsiaTheme="majorEastAsia" w:hAnsiTheme="majorHAnsi" w:cstheme="majorBidi"/>
          <w:color w:val="222222"/>
          <w:lang w:val="de-DE"/>
        </w:rPr>
        <w:t xml:space="preserve">Gutiérrez, L. M., &amp; Gant, L. M. (2018). </w:t>
      </w:r>
      <w:r w:rsidRPr="0AD2D89A">
        <w:rPr>
          <w:rFonts w:asciiTheme="majorHAnsi" w:eastAsiaTheme="majorEastAsia" w:hAnsiTheme="majorHAnsi" w:cstheme="majorBidi"/>
          <w:color w:val="222222"/>
        </w:rPr>
        <w:t>Community practice in social work: Reflections on its first century and directions for the future. </w:t>
      </w:r>
      <w:r w:rsidRPr="0AD2D89A">
        <w:rPr>
          <w:rFonts w:asciiTheme="majorHAnsi" w:eastAsiaTheme="majorEastAsia" w:hAnsiTheme="majorHAnsi" w:cstheme="majorBidi"/>
          <w:i/>
          <w:iCs/>
          <w:color w:val="222222"/>
        </w:rPr>
        <w:t>Social Service Review</w:t>
      </w:r>
      <w:r w:rsidRPr="0AD2D89A">
        <w:rPr>
          <w:rFonts w:asciiTheme="majorHAnsi" w:eastAsiaTheme="majorEastAsia" w:hAnsiTheme="majorHAnsi" w:cstheme="majorBidi"/>
          <w:color w:val="222222"/>
        </w:rPr>
        <w:t>, </w:t>
      </w:r>
      <w:r w:rsidRPr="0AD2D89A">
        <w:rPr>
          <w:rFonts w:asciiTheme="majorHAnsi" w:eastAsiaTheme="majorEastAsia" w:hAnsiTheme="majorHAnsi" w:cstheme="majorBidi"/>
          <w:i/>
          <w:iCs/>
          <w:color w:val="222222"/>
        </w:rPr>
        <w:t>92</w:t>
      </w:r>
      <w:r w:rsidRPr="0AD2D89A">
        <w:rPr>
          <w:rFonts w:asciiTheme="majorHAnsi" w:eastAsiaTheme="majorEastAsia" w:hAnsiTheme="majorHAnsi" w:cstheme="majorBidi"/>
          <w:color w:val="222222"/>
        </w:rPr>
        <w:t>(4), 617-646.</w:t>
      </w:r>
    </w:p>
    <w:p w14:paraId="77527516" w14:textId="54C87808" w:rsidR="00C3091B" w:rsidRPr="00721DCB" w:rsidRDefault="00C3091B" w:rsidP="0AD2D89A">
      <w:pPr>
        <w:spacing w:before="120" w:after="120" w:line="240" w:lineRule="auto"/>
        <w:textAlignment w:val="baseline"/>
        <w:rPr>
          <w:color w:val="000000" w:themeColor="text1"/>
          <w:sz w:val="24"/>
          <w:szCs w:val="24"/>
        </w:rPr>
      </w:pPr>
      <w:r w:rsidRPr="0AD2D89A">
        <w:rPr>
          <w:rFonts w:asciiTheme="majorHAnsi" w:eastAsiaTheme="majorEastAsia" w:hAnsiTheme="majorHAnsi" w:cstheme="majorBidi"/>
          <w:b/>
          <w:bCs/>
        </w:rPr>
        <w:lastRenderedPageBreak/>
        <w:t>Module 5</w:t>
      </w:r>
    </w:p>
    <w:p w14:paraId="54C05BDC" w14:textId="1A5D725C"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Community Practice for Racial Justice</w:t>
      </w:r>
    </w:p>
    <w:p w14:paraId="7290DEF6" w14:textId="74C4D7C6"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3E96AF74" w14:textId="222175CA" w:rsidR="00DA634E" w:rsidRPr="00EC138F" w:rsidRDefault="00DA634E" w:rsidP="00EC138F">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3AC66D9E" w14:textId="1CF5E891" w:rsidR="00C3091B" w:rsidRPr="00721DCB" w:rsidRDefault="00C3091B" w:rsidP="0AD2D89A">
      <w:pPr>
        <w:pStyle w:val="ListParagraph"/>
        <w:numPr>
          <w:ilvl w:val="0"/>
          <w:numId w:val="4"/>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Understand key concepts embedded within racial justice campaigns, including contemporary abolitionist organizing.</w:t>
      </w:r>
    </w:p>
    <w:p w14:paraId="69680FC0" w14:textId="1B8D965C" w:rsidR="00C3091B" w:rsidRPr="00721DCB" w:rsidRDefault="00C3091B" w:rsidP="0AD2D89A">
      <w:pPr>
        <w:pStyle w:val="ListParagraph"/>
        <w:numPr>
          <w:ilvl w:val="0"/>
          <w:numId w:val="4"/>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Examine methods of collective action to support racial justice and to dismantle white supremacy.</w:t>
      </w:r>
    </w:p>
    <w:p w14:paraId="58313248" w14:textId="0B87D38F" w:rsidR="00C3091B" w:rsidRPr="00721DCB" w:rsidRDefault="00C3091B" w:rsidP="0AD2D89A">
      <w:pPr>
        <w:pStyle w:val="ListParagraph"/>
        <w:numPr>
          <w:ilvl w:val="0"/>
          <w:numId w:val="4"/>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Consider the difference between community organizing and advocacy, critically examining both approaches and their philosophy of social change.</w:t>
      </w:r>
    </w:p>
    <w:p w14:paraId="5717982F" w14:textId="02870620" w:rsidR="00C3091B" w:rsidRPr="00721DCB" w:rsidRDefault="00C3091B" w:rsidP="0AD2D89A">
      <w:pPr>
        <w:pStyle w:val="ListParagraph"/>
        <w:numPr>
          <w:ilvl w:val="0"/>
          <w:numId w:val="4"/>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Explore what it means to be in solidarity, and how to build solidarity across multicultural and multilingual groups.</w:t>
      </w:r>
    </w:p>
    <w:p w14:paraId="19031A10" w14:textId="5ADFFBB5"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270B9C39" w14:textId="0119A024" w:rsidR="00C3091B" w:rsidRPr="00721DCB" w:rsidRDefault="00C3091B" w:rsidP="0AD2D89A">
      <w:pPr>
        <w:pStyle w:val="ListParagraph"/>
        <w:numPr>
          <w:ilvl w:val="0"/>
          <w:numId w:val="5"/>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Kaba, M. (2021). “Part 5: We Must Practice and Experiment: Abolitionist Organizing and Theory (103-129).” </w:t>
      </w:r>
      <w:r w:rsidRPr="0AD2D89A">
        <w:rPr>
          <w:rFonts w:asciiTheme="majorHAnsi" w:eastAsiaTheme="majorEastAsia" w:hAnsiTheme="majorHAnsi" w:cstheme="majorBidi"/>
          <w:i/>
          <w:iCs/>
          <w:color w:val="000000" w:themeColor="text1"/>
        </w:rPr>
        <w:t>We Do This ‘Til We Free Us: Abolitionist Organizing and Transforming Justice.</w:t>
      </w:r>
    </w:p>
    <w:p w14:paraId="3C1A0744" w14:textId="3C8B05B9" w:rsidR="00C3091B" w:rsidRPr="00721DCB" w:rsidRDefault="00C3091B" w:rsidP="0AD2D89A">
      <w:pPr>
        <w:pStyle w:val="ListParagraph"/>
        <w:numPr>
          <w:ilvl w:val="0"/>
          <w:numId w:val="5"/>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 xml:space="preserve">Mychal Denzel Smith. August 27, 2014. How Trayvon Martin’s Death Launched a New Generation of Black Activism. </w:t>
      </w:r>
      <w:r w:rsidRPr="0AD2D89A">
        <w:rPr>
          <w:rFonts w:asciiTheme="majorHAnsi" w:eastAsiaTheme="majorEastAsia" w:hAnsiTheme="majorHAnsi" w:cstheme="majorBidi"/>
          <w:i/>
          <w:iCs/>
        </w:rPr>
        <w:t>The Nation.</w:t>
      </w:r>
      <w:r w:rsidRPr="0AD2D89A">
        <w:rPr>
          <w:rFonts w:asciiTheme="majorHAnsi" w:eastAsiaTheme="majorEastAsia" w:hAnsiTheme="majorHAnsi" w:cstheme="majorBidi"/>
        </w:rPr>
        <w:t xml:space="preserve"> </w:t>
      </w:r>
      <w:hyperlink r:id="rId35">
        <w:r w:rsidRPr="0AD2D89A">
          <w:rPr>
            <w:rStyle w:val="Hyperlink"/>
            <w:rFonts w:asciiTheme="majorHAnsi" w:eastAsiaTheme="majorEastAsia" w:hAnsiTheme="majorHAnsi" w:cstheme="majorBidi"/>
          </w:rPr>
          <w:t>https://www.thenation.com/article/archive/how-trayvon-martins-death-launched-new-generation-black-activism/</w:t>
        </w:r>
      </w:hyperlink>
    </w:p>
    <w:p w14:paraId="4D9591DF" w14:textId="218D735C" w:rsidR="00C3091B" w:rsidRPr="00721DCB" w:rsidRDefault="00C3091B" w:rsidP="0AD2D89A">
      <w:pPr>
        <w:pStyle w:val="ListParagraph"/>
        <w:numPr>
          <w:ilvl w:val="0"/>
          <w:numId w:val="5"/>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Paik, A. N. (2017). Abolitionist futures and the US sanctuary movement.  </w:t>
      </w:r>
      <w:r w:rsidRPr="0AD2D89A">
        <w:rPr>
          <w:rFonts w:asciiTheme="majorHAnsi" w:eastAsiaTheme="majorEastAsia" w:hAnsiTheme="majorHAnsi" w:cstheme="majorBidi"/>
          <w:i/>
          <w:iCs/>
        </w:rPr>
        <w:t>Race &amp; Class</w:t>
      </w:r>
      <w:r w:rsidRPr="0AD2D89A">
        <w:rPr>
          <w:rFonts w:asciiTheme="majorHAnsi" w:eastAsiaTheme="majorEastAsia" w:hAnsiTheme="majorHAnsi" w:cstheme="majorBidi"/>
        </w:rPr>
        <w:t>, 59(2), 3-25.</w:t>
      </w:r>
    </w:p>
    <w:p w14:paraId="7E09ED80" w14:textId="77777777" w:rsidR="00C3091B" w:rsidRPr="00721DCB" w:rsidRDefault="00C3091B" w:rsidP="0AD2D89A">
      <w:pPr>
        <w:spacing w:after="0" w:line="240" w:lineRule="auto"/>
        <w:ind w:left="720"/>
        <w:textAlignment w:val="baseline"/>
        <w:rPr>
          <w:rFonts w:ascii="Calibri" w:eastAsia="Calibri" w:hAnsi="Calibri" w:cs="Times New Roman"/>
          <w:color w:val="000000"/>
        </w:rPr>
      </w:pPr>
      <w:r w:rsidRPr="0AD2D89A">
        <w:rPr>
          <w:rFonts w:asciiTheme="majorHAnsi" w:eastAsiaTheme="majorEastAsia" w:hAnsiTheme="majorHAnsi" w:cstheme="majorBidi"/>
          <w:color w:val="000000" w:themeColor="text1"/>
        </w:rPr>
        <w:t>OR</w:t>
      </w:r>
    </w:p>
    <w:p w14:paraId="5DE9515E" w14:textId="0DA7991D" w:rsidR="00C3091B" w:rsidRPr="00721DCB" w:rsidRDefault="00C3091B" w:rsidP="0AD2D89A">
      <w:pPr>
        <w:pStyle w:val="ListParagraph"/>
        <w:numPr>
          <w:ilvl w:val="0"/>
          <w:numId w:val="5"/>
        </w:numPr>
        <w:spacing w:after="0" w:line="240" w:lineRule="auto"/>
        <w:ind w:left="504"/>
        <w:textAlignment w:val="baseline"/>
        <w:rPr>
          <w:rFonts w:asciiTheme="majorHAnsi" w:eastAsiaTheme="majorEastAsia" w:hAnsiTheme="majorHAnsi" w:cstheme="majorBidi"/>
          <w:color w:val="222222"/>
          <w:lang w:val="en-GB"/>
        </w:rPr>
      </w:pPr>
      <w:r w:rsidRPr="0AD2D89A">
        <w:rPr>
          <w:rFonts w:asciiTheme="majorHAnsi" w:eastAsiaTheme="majorEastAsia" w:hAnsiTheme="majorHAnsi" w:cstheme="majorBidi"/>
          <w:color w:val="222222"/>
        </w:rPr>
        <w:t>Diebold, J. (2021). “We’re going to show up:” examining the work of a white antiracist organization. </w:t>
      </w:r>
      <w:r w:rsidRPr="0AD2D89A">
        <w:rPr>
          <w:rFonts w:asciiTheme="majorHAnsi" w:eastAsiaTheme="majorEastAsia" w:hAnsiTheme="majorHAnsi" w:cstheme="majorBidi"/>
          <w:i/>
          <w:iCs/>
          <w:color w:val="222222"/>
        </w:rPr>
        <w:t>Journal of Community Practice</w:t>
      </w:r>
      <w:r w:rsidRPr="0AD2D89A">
        <w:rPr>
          <w:rFonts w:asciiTheme="majorHAnsi" w:eastAsiaTheme="majorEastAsia" w:hAnsiTheme="majorHAnsi" w:cstheme="majorBidi"/>
          <w:color w:val="222222"/>
        </w:rPr>
        <w:t>, 1-12.</w:t>
      </w:r>
    </w:p>
    <w:p w14:paraId="5AE36561" w14:textId="77777777" w:rsidR="00C3091B" w:rsidRPr="00721DCB" w:rsidRDefault="00C3091B" w:rsidP="0AD2D89A">
      <w:pPr>
        <w:spacing w:after="0" w:line="240" w:lineRule="auto"/>
        <w:ind w:left="720"/>
        <w:textAlignment w:val="baseline"/>
        <w:rPr>
          <w:rFonts w:ascii="Calibri" w:eastAsia="Calibri" w:hAnsi="Calibri" w:cs="Times New Roman"/>
          <w:color w:val="000000"/>
        </w:rPr>
      </w:pPr>
      <w:r w:rsidRPr="0AD2D89A">
        <w:rPr>
          <w:rFonts w:asciiTheme="majorHAnsi" w:eastAsiaTheme="majorEastAsia" w:hAnsiTheme="majorHAnsi" w:cstheme="majorBidi"/>
          <w:color w:val="000000" w:themeColor="text1"/>
        </w:rPr>
        <w:t>OR</w:t>
      </w:r>
    </w:p>
    <w:p w14:paraId="0ADB3D94" w14:textId="19E2A702" w:rsidR="00C3091B" w:rsidRPr="00721DCB" w:rsidRDefault="00C3091B" w:rsidP="0AD2D89A">
      <w:pPr>
        <w:pStyle w:val="ListParagraph"/>
        <w:numPr>
          <w:ilvl w:val="0"/>
          <w:numId w:val="5"/>
        </w:numPr>
        <w:spacing w:after="0" w:line="240" w:lineRule="auto"/>
        <w:ind w:left="504"/>
        <w:textAlignment w:val="baseline"/>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w:t>
      </w:r>
      <w:hyperlink r:id="rId36">
        <w:r w:rsidRPr="0AD2D89A">
          <w:rPr>
            <w:rStyle w:val="Hyperlink"/>
            <w:rFonts w:asciiTheme="majorHAnsi" w:eastAsiaTheme="majorEastAsia" w:hAnsiTheme="majorHAnsi" w:cstheme="majorBidi"/>
          </w:rPr>
          <w:t>White People Organizing for Racial Justice: Deep Canvassing – Kristen Brock-Petroshius, MSW</w:t>
        </w:r>
      </w:hyperlink>
      <w:r w:rsidRPr="0AD2D89A">
        <w:rPr>
          <w:rFonts w:asciiTheme="majorHAnsi" w:eastAsiaTheme="majorEastAsia" w:hAnsiTheme="majorHAnsi" w:cstheme="majorBidi"/>
          <w:color w:val="000000" w:themeColor="text1"/>
        </w:rPr>
        <w:t>” Doin’ the Work Podcast Interview.</w:t>
      </w:r>
    </w:p>
    <w:p w14:paraId="73075099" w14:textId="46611793" w:rsidR="00C3091B" w:rsidRPr="00721DCB" w:rsidRDefault="0AD2D89A" w:rsidP="0AD2D89A">
      <w:pPr>
        <w:spacing w:before="120" w:after="120" w:line="240" w:lineRule="auto"/>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Module 6</w:t>
      </w:r>
    </w:p>
    <w:p w14:paraId="0C19BE41" w14:textId="68B12AFD"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Community Practice for Youth Participation and Educational Justice</w:t>
      </w:r>
    </w:p>
    <w:p w14:paraId="6FCB1914" w14:textId="78B09C53" w:rsidR="00DA634E" w:rsidRPr="00EC138F" w:rsidRDefault="00DA634E" w:rsidP="00EC138F">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52A4888C" w14:textId="2DC855F6" w:rsidR="00C3091B" w:rsidRPr="00721DCB" w:rsidRDefault="00C3091B" w:rsidP="0AD2D89A">
      <w:pPr>
        <w:spacing w:before="120" w:after="120" w:line="240" w:lineRule="auto"/>
        <w:ind w:left="144"/>
        <w:textAlignment w:val="baseline"/>
        <w:rPr>
          <w:rFonts w:asciiTheme="majorHAnsi" w:eastAsiaTheme="majorEastAsia" w:hAnsiTheme="majorHAnsi" w:cstheme="majorBidi"/>
          <w:color w:val="000000"/>
        </w:rPr>
      </w:pPr>
      <w:r w:rsidRPr="0AD2D89A">
        <w:rPr>
          <w:rFonts w:asciiTheme="majorHAnsi" w:eastAsiaTheme="majorEastAsia" w:hAnsiTheme="majorHAnsi" w:cstheme="majorBidi"/>
          <w:b/>
          <w:bCs/>
          <w:color w:val="000000" w:themeColor="text1"/>
        </w:rPr>
        <w:t>Learning Objectives</w:t>
      </w:r>
    </w:p>
    <w:p w14:paraId="0D1740E6" w14:textId="74E73C8C" w:rsidR="00C3091B" w:rsidRPr="00721DCB" w:rsidRDefault="00C3091B" w:rsidP="004D386A">
      <w:pPr>
        <w:pStyle w:val="ListParagraph"/>
        <w:numPr>
          <w:ilvl w:val="0"/>
          <w:numId w:val="6"/>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Explore methods to engage youth and to support youth leaders.</w:t>
      </w:r>
    </w:p>
    <w:p w14:paraId="50216975" w14:textId="2C3606EC" w:rsidR="00C3091B" w:rsidRPr="00721DCB" w:rsidRDefault="00C3091B" w:rsidP="004D386A">
      <w:pPr>
        <w:pStyle w:val="ListParagraph"/>
        <w:numPr>
          <w:ilvl w:val="0"/>
          <w:numId w:val="6"/>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Compare and contrast the concepts of educational equity and neoliberalism as they relate to educational and social work settings.</w:t>
      </w:r>
    </w:p>
    <w:p w14:paraId="2CD7864C" w14:textId="0F7BC330" w:rsidR="00C3091B" w:rsidRPr="00721DCB" w:rsidRDefault="00C3091B" w:rsidP="004D386A">
      <w:pPr>
        <w:pStyle w:val="ListParagraph"/>
        <w:numPr>
          <w:ilvl w:val="0"/>
          <w:numId w:val="6"/>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Consider the use of the arts to build power, engage marginalized groups, and advance social change.</w:t>
      </w:r>
    </w:p>
    <w:p w14:paraId="6347CE73" w14:textId="3EB8B4E4" w:rsidR="00C3091B" w:rsidRPr="00721DCB" w:rsidRDefault="00C3091B" w:rsidP="004D386A">
      <w:pPr>
        <w:pStyle w:val="ListParagraph"/>
        <w:numPr>
          <w:ilvl w:val="0"/>
          <w:numId w:val="6"/>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Explore the theory of neoliberalism, and how a neoliberal logic and political structure shape community change, social action, and the social work profession.</w:t>
      </w:r>
    </w:p>
    <w:p w14:paraId="177B3D7C" w14:textId="56B279A6" w:rsidR="00C3091B" w:rsidRPr="00721DCB" w:rsidRDefault="00C3091B" w:rsidP="004D386A">
      <w:pPr>
        <w:pStyle w:val="ListParagraph"/>
        <w:numPr>
          <w:ilvl w:val="0"/>
          <w:numId w:val="6"/>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Learn about practices to cultivate and promote community-based leadership and capacity that advances social justice, including marginalized groups such as youth.</w:t>
      </w:r>
    </w:p>
    <w:p w14:paraId="6DF26E60" w14:textId="321AEF3A"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088138C9" w14:textId="4C986A90" w:rsidR="00C3091B" w:rsidRPr="00721DCB" w:rsidRDefault="00C3091B" w:rsidP="004D386A">
      <w:pPr>
        <w:pStyle w:val="ListParagraph"/>
        <w:numPr>
          <w:ilvl w:val="0"/>
          <w:numId w:val="34"/>
        </w:numPr>
        <w:spacing w:after="0" w:line="240" w:lineRule="auto"/>
        <w:ind w:left="504"/>
        <w:textAlignment w:val="baseline"/>
        <w:rPr>
          <w:rFonts w:asciiTheme="majorHAnsi" w:eastAsiaTheme="majorEastAsia" w:hAnsiTheme="majorHAnsi" w:cstheme="majorBidi"/>
          <w:color w:val="1A1A1A"/>
        </w:rPr>
      </w:pPr>
      <w:r w:rsidRPr="0AD2D89A">
        <w:rPr>
          <w:rFonts w:asciiTheme="majorHAnsi" w:eastAsiaTheme="majorEastAsia" w:hAnsiTheme="majorHAnsi" w:cstheme="majorBidi"/>
          <w:color w:val="1A1A1A"/>
        </w:rPr>
        <w:t>Nygreen, K. (2016). Competing Paradigms of Educational Justice: Parent Organizing for Educational Equity in a Neoliberal Reform Context. </w:t>
      </w:r>
      <w:r w:rsidRPr="0AD2D89A">
        <w:rPr>
          <w:rFonts w:asciiTheme="majorHAnsi" w:eastAsiaTheme="majorEastAsia" w:hAnsiTheme="majorHAnsi" w:cstheme="majorBidi"/>
          <w:i/>
          <w:iCs/>
          <w:color w:val="1A1A1A"/>
        </w:rPr>
        <w:t>Equity &amp; Excellence in Education</w:t>
      </w:r>
      <w:r w:rsidRPr="0AD2D89A">
        <w:rPr>
          <w:rFonts w:asciiTheme="majorHAnsi" w:eastAsiaTheme="majorEastAsia" w:hAnsiTheme="majorHAnsi" w:cstheme="majorBidi"/>
          <w:color w:val="1A1A1A"/>
        </w:rPr>
        <w:t>, </w:t>
      </w:r>
      <w:r w:rsidRPr="0AD2D89A">
        <w:rPr>
          <w:rFonts w:asciiTheme="majorHAnsi" w:eastAsiaTheme="majorEastAsia" w:hAnsiTheme="majorHAnsi" w:cstheme="majorBidi"/>
          <w:i/>
          <w:iCs/>
          <w:color w:val="1A1A1A"/>
        </w:rPr>
        <w:t>49</w:t>
      </w:r>
      <w:r w:rsidRPr="0AD2D89A">
        <w:rPr>
          <w:rFonts w:asciiTheme="majorHAnsi" w:eastAsiaTheme="majorEastAsia" w:hAnsiTheme="majorHAnsi" w:cstheme="majorBidi"/>
          <w:color w:val="1A1A1A"/>
        </w:rPr>
        <w:t>(2), 202-214.</w:t>
      </w:r>
    </w:p>
    <w:p w14:paraId="606C3DAD" w14:textId="77777777" w:rsidR="00C3091B" w:rsidRPr="00721DCB" w:rsidRDefault="00C3091B" w:rsidP="004D386A">
      <w:pPr>
        <w:pStyle w:val="ListParagraph"/>
        <w:numPr>
          <w:ilvl w:val="0"/>
          <w:numId w:val="34"/>
        </w:numPr>
        <w:spacing w:after="0" w:line="240" w:lineRule="auto"/>
        <w:ind w:left="504"/>
        <w:textAlignment w:val="baseline"/>
        <w:rPr>
          <w:rFonts w:asciiTheme="majorHAnsi" w:eastAsiaTheme="majorEastAsia" w:hAnsiTheme="majorHAnsi" w:cstheme="majorBidi"/>
          <w:color w:val="1A1A1A"/>
        </w:rPr>
      </w:pPr>
      <w:r w:rsidRPr="0AD2D89A">
        <w:rPr>
          <w:rFonts w:asciiTheme="majorHAnsi" w:eastAsiaTheme="majorEastAsia" w:hAnsiTheme="majorHAnsi" w:cstheme="majorBidi"/>
          <w:color w:val="222222"/>
          <w:shd w:val="clear" w:color="auto" w:fill="FFFFFF"/>
        </w:rPr>
        <w:t>Ortega-Williams, A., Wernick, L. J., DeBower, J., &amp; Brathwaite, B. (2020). Finding relief in action: The intersection of youth-led community organizing and mental health in Brooklyn, New York City. </w:t>
      </w:r>
      <w:r w:rsidRPr="0AD2D89A">
        <w:rPr>
          <w:rFonts w:asciiTheme="majorHAnsi" w:eastAsiaTheme="majorEastAsia" w:hAnsiTheme="majorHAnsi" w:cstheme="majorBidi"/>
          <w:i/>
          <w:iCs/>
          <w:color w:val="222222"/>
          <w:shd w:val="clear" w:color="auto" w:fill="FFFFFF"/>
        </w:rPr>
        <w:t>Youth &amp; Society</w:t>
      </w:r>
      <w:r w:rsidRPr="0AD2D89A">
        <w:rPr>
          <w:rFonts w:asciiTheme="majorHAnsi" w:eastAsiaTheme="majorEastAsia" w:hAnsiTheme="majorHAnsi" w:cstheme="majorBidi"/>
          <w:color w:val="222222"/>
          <w:shd w:val="clear" w:color="auto" w:fill="FFFFFF"/>
        </w:rPr>
        <w:t>, </w:t>
      </w:r>
      <w:r w:rsidRPr="0AD2D89A">
        <w:rPr>
          <w:rFonts w:asciiTheme="majorHAnsi" w:eastAsiaTheme="majorEastAsia" w:hAnsiTheme="majorHAnsi" w:cstheme="majorBidi"/>
          <w:i/>
          <w:iCs/>
          <w:color w:val="222222"/>
          <w:shd w:val="clear" w:color="auto" w:fill="FFFFFF"/>
        </w:rPr>
        <w:t>52</w:t>
      </w:r>
      <w:r w:rsidRPr="0AD2D89A">
        <w:rPr>
          <w:rFonts w:asciiTheme="majorHAnsi" w:eastAsiaTheme="majorEastAsia" w:hAnsiTheme="majorHAnsi" w:cstheme="majorBidi"/>
          <w:color w:val="222222"/>
          <w:shd w:val="clear" w:color="auto" w:fill="FFFFFF"/>
        </w:rPr>
        <w:t>(4), 618-638.</w:t>
      </w:r>
    </w:p>
    <w:p w14:paraId="007A7BFE" w14:textId="77777777" w:rsidR="00C3091B" w:rsidRPr="00721DCB" w:rsidRDefault="00C3091B" w:rsidP="004D386A">
      <w:pPr>
        <w:pStyle w:val="ListParagraph"/>
        <w:numPr>
          <w:ilvl w:val="0"/>
          <w:numId w:val="34"/>
        </w:numPr>
        <w:spacing w:after="0" w:line="240" w:lineRule="auto"/>
        <w:ind w:left="504"/>
        <w:textAlignment w:val="baseline"/>
        <w:rPr>
          <w:rFonts w:asciiTheme="majorHAnsi" w:eastAsiaTheme="majorEastAsia" w:hAnsiTheme="majorHAnsi" w:cstheme="majorBidi"/>
          <w:color w:val="1A1A1A"/>
        </w:rPr>
      </w:pPr>
      <w:r w:rsidRPr="0AD2D89A">
        <w:rPr>
          <w:rFonts w:asciiTheme="majorHAnsi" w:eastAsiaTheme="majorEastAsia" w:hAnsiTheme="majorHAnsi" w:cstheme="majorBidi"/>
        </w:rPr>
        <w:t xml:space="preserve">Julia Sinclair-Palm. (2020). Queer and Trans Youth Organizing. </w:t>
      </w:r>
      <w:r w:rsidRPr="0AD2D89A">
        <w:rPr>
          <w:rFonts w:asciiTheme="majorHAnsi" w:eastAsiaTheme="majorEastAsia" w:hAnsiTheme="majorHAnsi" w:cstheme="majorBidi"/>
          <w:i/>
          <w:iCs/>
          <w:color w:val="222222"/>
          <w:shd w:val="clear" w:color="auto" w:fill="FFFFFF"/>
        </w:rPr>
        <w:t>Oxford Research Encyclopedia of Education.</w:t>
      </w:r>
    </w:p>
    <w:p w14:paraId="2471648E" w14:textId="3E0D76C5" w:rsidR="00C3091B" w:rsidRPr="00721DCB" w:rsidRDefault="00C3091B" w:rsidP="0AD2D89A">
      <w:pPr>
        <w:spacing w:before="120" w:after="120" w:line="240" w:lineRule="auto"/>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Module 7</w:t>
      </w:r>
    </w:p>
    <w:p w14:paraId="55A591BA" w14:textId="141471CA"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lastRenderedPageBreak/>
        <w:t>Mid-Semester Break</w:t>
      </w:r>
    </w:p>
    <w:p w14:paraId="6555FE36" w14:textId="03F198C3" w:rsidR="00C3091B" w:rsidRPr="00721DCB" w:rsidRDefault="00C3091B" w:rsidP="0AD2D89A">
      <w:pPr>
        <w:spacing w:before="120" w:after="120" w:line="240" w:lineRule="auto"/>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Module 8</w:t>
      </w:r>
    </w:p>
    <w:p w14:paraId="4BD47339" w14:textId="1E0A8BF1"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rPr>
        <w:t xml:space="preserve">Community Practice for </w:t>
      </w:r>
      <w:r w:rsidRPr="0AD2D89A">
        <w:rPr>
          <w:rFonts w:asciiTheme="majorHAnsi" w:eastAsiaTheme="majorEastAsia" w:hAnsiTheme="majorHAnsi" w:cstheme="majorBidi"/>
          <w:b/>
          <w:bCs/>
          <w:color w:val="000000" w:themeColor="text1"/>
        </w:rPr>
        <w:t>Environmental Health and Sustainable Development</w:t>
      </w:r>
    </w:p>
    <w:p w14:paraId="49D9D653" w14:textId="2CB1886B"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31CB2CAA" w14:textId="1418B59F" w:rsidR="00DA634E" w:rsidRPr="00DA634E" w:rsidRDefault="00DA634E" w:rsidP="00DA634E">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45000585" w14:textId="5E9F7A4A" w:rsidR="00C3091B" w:rsidRPr="004861D6" w:rsidRDefault="00C3091B" w:rsidP="004D386A">
      <w:pPr>
        <w:pStyle w:val="ListParagraph"/>
        <w:numPr>
          <w:ilvl w:val="0"/>
          <w:numId w:val="7"/>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Deepen understanding of the breadth of strategies to develop sustainable, healthy communities.</w:t>
      </w:r>
    </w:p>
    <w:p w14:paraId="2CE09137" w14:textId="43A2D4ED" w:rsidR="00C3091B" w:rsidRPr="00721DCB" w:rsidRDefault="00C3091B" w:rsidP="004D386A">
      <w:pPr>
        <w:pStyle w:val="ListParagraph"/>
        <w:numPr>
          <w:ilvl w:val="0"/>
          <w:numId w:val="7"/>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Highlight values that lead to respectful partnerships and collaboration with community members.</w:t>
      </w:r>
    </w:p>
    <w:p w14:paraId="3E2FB2E9" w14:textId="2404D0B1" w:rsidR="00C3091B" w:rsidRPr="00721DCB" w:rsidRDefault="00C3091B" w:rsidP="004D386A">
      <w:pPr>
        <w:pStyle w:val="ListParagraph"/>
        <w:numPr>
          <w:ilvl w:val="0"/>
          <w:numId w:val="7"/>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Nuance critical thinking in relation to “community improvement” by asking: for whom?</w:t>
      </w:r>
    </w:p>
    <w:p w14:paraId="46EF7CDF" w14:textId="33B557EC" w:rsidR="00C3091B" w:rsidRPr="00721DCB" w:rsidRDefault="00C3091B" w:rsidP="004D386A">
      <w:pPr>
        <w:pStyle w:val="ListParagraph"/>
        <w:numPr>
          <w:ilvl w:val="0"/>
          <w:numId w:val="7"/>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Define the terms environmental racism and environmental injustice and identify modes community-driven environmental justice organizing.</w:t>
      </w:r>
    </w:p>
    <w:p w14:paraId="6C9643E3" w14:textId="6BD4C555" w:rsidR="00C3091B" w:rsidRPr="00721DCB" w:rsidRDefault="00C3091B" w:rsidP="004D386A">
      <w:pPr>
        <w:pStyle w:val="ListParagraph"/>
        <w:numPr>
          <w:ilvl w:val="0"/>
          <w:numId w:val="7"/>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Explore how to create or support equitable and sustainable development to address social, economic, racial, and environmental justice.</w:t>
      </w:r>
    </w:p>
    <w:p w14:paraId="5BB7433D" w14:textId="715E12B8" w:rsidR="00C3091B" w:rsidRPr="00721DCB" w:rsidRDefault="00C3091B" w:rsidP="004D386A">
      <w:pPr>
        <w:pStyle w:val="ListParagraph"/>
        <w:numPr>
          <w:ilvl w:val="0"/>
          <w:numId w:val="7"/>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Consider the limits and potential of local place-based organizing.</w:t>
      </w:r>
    </w:p>
    <w:p w14:paraId="0565CCA7" w14:textId="5CDB848B" w:rsidR="00C3091B" w:rsidRPr="00721DCB" w:rsidRDefault="00C3091B" w:rsidP="004D386A">
      <w:pPr>
        <w:pStyle w:val="ListParagraph"/>
        <w:numPr>
          <w:ilvl w:val="0"/>
          <w:numId w:val="7"/>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Examine the impacts of gentrification on communities, as well as resistance.</w:t>
      </w:r>
    </w:p>
    <w:p w14:paraId="2D68E5BB" w14:textId="4C5A6A95"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2C420037" w14:textId="7572D772" w:rsidR="00C3091B" w:rsidRPr="00721DCB" w:rsidRDefault="00C3091B" w:rsidP="004D386A">
      <w:pPr>
        <w:pStyle w:val="ListParagraph"/>
        <w:numPr>
          <w:ilvl w:val="0"/>
          <w:numId w:val="35"/>
        </w:numPr>
        <w:spacing w:after="0" w:line="240" w:lineRule="auto"/>
        <w:ind w:left="504"/>
        <w:jc w:val="both"/>
        <w:textAlignment w:val="baseline"/>
        <w:rPr>
          <w:rFonts w:asciiTheme="majorHAnsi" w:eastAsiaTheme="majorEastAsia" w:hAnsiTheme="majorHAnsi" w:cstheme="majorBidi"/>
        </w:rPr>
      </w:pPr>
      <w:r w:rsidRPr="0AD2D89A">
        <w:rPr>
          <w:rFonts w:asciiTheme="majorHAnsi" w:eastAsiaTheme="majorEastAsia" w:hAnsiTheme="majorHAnsi" w:cstheme="majorBidi"/>
        </w:rPr>
        <w:t>Dennis, M. K. &amp; Bell, F. M. (2020). Indigenous Women, Water Protectors, and Reciprocal Responsibilities. </w:t>
      </w:r>
      <w:r w:rsidRPr="0AD2D89A">
        <w:rPr>
          <w:rFonts w:asciiTheme="majorHAnsi" w:eastAsiaTheme="majorEastAsia" w:hAnsiTheme="majorHAnsi" w:cstheme="majorBidi"/>
          <w:i/>
          <w:iCs/>
        </w:rPr>
        <w:t>Social Work</w:t>
      </w:r>
      <w:r w:rsidRPr="0AD2D89A">
        <w:rPr>
          <w:rFonts w:asciiTheme="majorHAnsi" w:eastAsiaTheme="majorEastAsia" w:hAnsiTheme="majorHAnsi" w:cstheme="majorBidi"/>
        </w:rPr>
        <w:t>.</w:t>
      </w:r>
    </w:p>
    <w:p w14:paraId="7B0F0A2E" w14:textId="6C089710" w:rsidR="00C3091B" w:rsidRPr="00721DCB" w:rsidRDefault="00C3091B" w:rsidP="004D386A">
      <w:pPr>
        <w:pStyle w:val="ListParagraph"/>
        <w:numPr>
          <w:ilvl w:val="0"/>
          <w:numId w:val="35"/>
        </w:numPr>
        <w:spacing w:after="0" w:line="240" w:lineRule="auto"/>
        <w:ind w:left="504"/>
        <w:jc w:val="both"/>
        <w:textAlignment w:val="baseline"/>
        <w:rPr>
          <w:rFonts w:asciiTheme="majorHAnsi" w:eastAsiaTheme="majorEastAsia" w:hAnsiTheme="majorHAnsi" w:cstheme="majorBidi"/>
        </w:rPr>
      </w:pPr>
      <w:r w:rsidRPr="0AD2D89A">
        <w:rPr>
          <w:rFonts w:asciiTheme="majorHAnsi" w:eastAsiaTheme="majorEastAsia" w:hAnsiTheme="majorHAnsi" w:cstheme="majorBidi"/>
        </w:rPr>
        <w:t>Krings, A. &amp; Copic, C. (2020). </w:t>
      </w:r>
      <w:r w:rsidRPr="0AD2D89A">
        <w:rPr>
          <w:rFonts w:asciiTheme="majorHAnsi" w:eastAsiaTheme="majorEastAsia" w:hAnsiTheme="majorHAnsi" w:cstheme="majorBidi"/>
          <w:color w:val="212121"/>
        </w:rPr>
        <w:t>Environmental justice organizing in a gentrifying community: Navigating dilemmas of representation, recruitment, and issue selection. </w:t>
      </w:r>
      <w:r w:rsidRPr="0AD2D89A">
        <w:rPr>
          <w:rFonts w:asciiTheme="majorHAnsi" w:eastAsiaTheme="majorEastAsia" w:hAnsiTheme="majorHAnsi" w:cstheme="majorBidi"/>
          <w:i/>
          <w:iCs/>
          <w:color w:val="212121"/>
        </w:rPr>
        <w:t>Families in Society: The Journal of Contemporary Social Services. </w:t>
      </w:r>
      <w:hyperlink r:id="rId37">
        <w:r w:rsidRPr="0AD2D89A">
          <w:rPr>
            <w:rFonts w:asciiTheme="majorHAnsi" w:eastAsiaTheme="majorEastAsia" w:hAnsiTheme="majorHAnsi" w:cstheme="majorBidi"/>
            <w:color w:val="0563C1"/>
            <w:u w:val="single"/>
          </w:rPr>
          <w:t>https://doi.org/10.1177/1044389420952247</w:t>
        </w:r>
      </w:hyperlink>
    </w:p>
    <w:p w14:paraId="0B067C80" w14:textId="77777777" w:rsidR="00C3091B" w:rsidRPr="00A662F0" w:rsidRDefault="00C3091B" w:rsidP="004D386A">
      <w:pPr>
        <w:pStyle w:val="ListParagraph"/>
        <w:numPr>
          <w:ilvl w:val="0"/>
          <w:numId w:val="35"/>
        </w:numPr>
        <w:spacing w:after="0" w:line="240" w:lineRule="auto"/>
        <w:ind w:left="504"/>
        <w:rPr>
          <w:rFonts w:asciiTheme="majorHAnsi" w:eastAsiaTheme="majorEastAsia" w:hAnsiTheme="majorHAnsi" w:cstheme="majorBidi"/>
        </w:rPr>
      </w:pPr>
      <w:r w:rsidRPr="007614CC">
        <w:rPr>
          <w:rFonts w:asciiTheme="majorHAnsi" w:eastAsiaTheme="majorEastAsia" w:hAnsiTheme="majorHAnsi" w:cstheme="majorBidi"/>
          <w:color w:val="222222"/>
          <w:shd w:val="clear" w:color="auto" w:fill="FFFFFF"/>
          <w:lang w:val="fr-FR"/>
        </w:rPr>
        <w:t xml:space="preserve">Sartini, I &amp; Caravaca-Sánchez, F. (2021). </w:t>
      </w:r>
      <w:r w:rsidRPr="0AD2D89A">
        <w:rPr>
          <w:rFonts w:asciiTheme="majorHAnsi" w:eastAsiaTheme="majorEastAsia" w:hAnsiTheme="majorHAnsi" w:cstheme="majorBidi"/>
          <w:color w:val="222222"/>
          <w:shd w:val="clear" w:color="auto" w:fill="FFFFFF"/>
        </w:rPr>
        <w:t xml:space="preserve">Community Organization and the Empowerment of Women: The Mujeres Pescadores del Manglar Cooperative in Oaxaca, Mexico. </w:t>
      </w:r>
      <w:r w:rsidRPr="0AD2D89A">
        <w:rPr>
          <w:rFonts w:asciiTheme="majorHAnsi" w:eastAsiaTheme="majorEastAsia" w:hAnsiTheme="majorHAnsi" w:cstheme="majorBidi"/>
          <w:i/>
          <w:iCs/>
          <w:color w:val="222222"/>
          <w:shd w:val="clear" w:color="auto" w:fill="FFFFFF"/>
          <w:lang w:val="de-DE"/>
        </w:rPr>
        <w:t>Social Work, 66</w:t>
      </w:r>
      <w:r w:rsidRPr="0AD2D89A">
        <w:rPr>
          <w:rFonts w:asciiTheme="majorHAnsi" w:eastAsiaTheme="majorEastAsia" w:hAnsiTheme="majorHAnsi" w:cstheme="majorBidi"/>
          <w:color w:val="222222"/>
          <w:shd w:val="clear" w:color="auto" w:fill="FFFFFF"/>
          <w:lang w:val="de-DE"/>
        </w:rPr>
        <w:t>(4), 307-316.</w:t>
      </w:r>
    </w:p>
    <w:p w14:paraId="072321FD" w14:textId="77777777" w:rsidR="00C3091B" w:rsidRDefault="00C3091B" w:rsidP="004D386A">
      <w:pPr>
        <w:pStyle w:val="ListParagraph"/>
        <w:numPr>
          <w:ilvl w:val="0"/>
          <w:numId w:val="35"/>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color w:val="222222"/>
          <w:shd w:val="clear" w:color="auto" w:fill="FFFFFF"/>
        </w:rPr>
        <w:t xml:space="preserve">In-Class </w:t>
      </w:r>
      <w:r w:rsidRPr="0AD2D89A">
        <w:rPr>
          <w:rFonts w:asciiTheme="majorHAnsi" w:eastAsiaTheme="majorEastAsia" w:hAnsiTheme="majorHAnsi" w:cstheme="majorBidi"/>
          <w:color w:val="000000"/>
        </w:rPr>
        <w:t>Video: </w:t>
      </w:r>
      <w:hyperlink r:id="rId38" w:tgtFrame="_blank" w:history="1">
        <w:r w:rsidRPr="0AD2D89A">
          <w:rPr>
            <w:rFonts w:asciiTheme="majorHAnsi" w:eastAsiaTheme="majorEastAsia" w:hAnsiTheme="majorHAnsi" w:cstheme="majorBidi"/>
            <w:color w:val="0563C1"/>
            <w:u w:val="single"/>
          </w:rPr>
          <w:t>Greening of the Ghetto</w:t>
        </w:r>
      </w:hyperlink>
      <w:r w:rsidRPr="0AD2D89A">
        <w:rPr>
          <w:rFonts w:asciiTheme="majorHAnsi" w:eastAsiaTheme="majorEastAsia" w:hAnsiTheme="majorHAnsi" w:cstheme="majorBidi"/>
          <w:color w:val="000000"/>
        </w:rPr>
        <w:t>. Majora Carter TED Talk.</w:t>
      </w:r>
    </w:p>
    <w:p w14:paraId="7929A858" w14:textId="28FEB10D" w:rsidR="00C3091B" w:rsidRDefault="00C3091B" w:rsidP="0AD2D89A">
      <w:pPr>
        <w:spacing w:before="120" w:after="120" w:line="240" w:lineRule="auto"/>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Module 9</w:t>
      </w:r>
    </w:p>
    <w:p w14:paraId="69DBA972" w14:textId="5DF99EEC" w:rsidR="00C3091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What’s missing from our syllabus?</w:t>
      </w:r>
    </w:p>
    <w:p w14:paraId="2B005FA5" w14:textId="263FF5D2" w:rsidR="00C3091B" w:rsidRDefault="00C3091B" w:rsidP="00EC138F">
      <w:pPr>
        <w:spacing w:after="0" w:line="240" w:lineRule="auto"/>
        <w:ind w:left="144"/>
        <w:textAlignment w:val="baseline"/>
        <w:rPr>
          <w:rFonts w:asciiTheme="majorHAnsi" w:eastAsiaTheme="majorEastAsia" w:hAnsiTheme="majorHAnsi" w:cstheme="majorBidi"/>
          <w:sz w:val="24"/>
          <w:szCs w:val="24"/>
        </w:rPr>
      </w:pPr>
      <w:r w:rsidRPr="0AD2D89A">
        <w:rPr>
          <w:rFonts w:asciiTheme="majorHAnsi" w:eastAsiaTheme="majorEastAsia" w:hAnsiTheme="majorHAnsi" w:cstheme="majorBidi"/>
          <w:sz w:val="24"/>
          <w:szCs w:val="24"/>
        </w:rPr>
        <w:t xml:space="preserve">Syllabus assignment is due </w:t>
      </w:r>
      <w:r w:rsidRPr="0AD2D89A">
        <w:rPr>
          <w:rFonts w:asciiTheme="majorHAnsi" w:eastAsiaTheme="majorEastAsia" w:hAnsiTheme="majorHAnsi" w:cstheme="majorBidi"/>
          <w:sz w:val="24"/>
          <w:szCs w:val="24"/>
          <w:highlight w:val="yellow"/>
        </w:rPr>
        <w:t>(date)</w:t>
      </w:r>
    </w:p>
    <w:p w14:paraId="61E447B0" w14:textId="21B4115A" w:rsidR="00C3091B" w:rsidRPr="00721DCB" w:rsidRDefault="00C3091B" w:rsidP="00EC138F">
      <w:pPr>
        <w:spacing w:after="0" w:line="240" w:lineRule="auto"/>
        <w:ind w:left="144"/>
        <w:textAlignment w:val="baseline"/>
        <w:rPr>
          <w:rFonts w:asciiTheme="majorHAnsi" w:eastAsiaTheme="majorEastAsia" w:hAnsiTheme="majorHAnsi" w:cstheme="majorBidi"/>
          <w:color w:val="000000"/>
          <w:sz w:val="24"/>
          <w:szCs w:val="24"/>
        </w:rPr>
      </w:pPr>
      <w:r w:rsidRPr="0AD2D89A">
        <w:rPr>
          <w:rFonts w:asciiTheme="majorHAnsi" w:eastAsiaTheme="majorEastAsia" w:hAnsiTheme="majorHAnsi" w:cstheme="majorBidi"/>
          <w:sz w:val="24"/>
          <w:szCs w:val="24"/>
        </w:rPr>
        <w:t>In-class group work: Group works on the What’s Missing from Our Syllabus? Assignment.</w:t>
      </w:r>
    </w:p>
    <w:p w14:paraId="73CE3E29" w14:textId="5B6E9CAF" w:rsidR="0AD2D89A" w:rsidRDefault="0AD2D89A" w:rsidP="0AD2D89A">
      <w:pPr>
        <w:spacing w:before="120" w:after="120" w:line="240" w:lineRule="auto"/>
        <w:contextualSpacing/>
        <w:jc w:val="center"/>
        <w:rPr>
          <w:rFonts w:asciiTheme="majorHAnsi" w:eastAsiaTheme="majorEastAsia" w:hAnsiTheme="majorHAnsi" w:cstheme="majorBidi"/>
          <w:b/>
          <w:bCs/>
          <w:color w:val="000000" w:themeColor="text1"/>
        </w:rPr>
      </w:pPr>
    </w:p>
    <w:p w14:paraId="49672A12" w14:textId="2E6F3D4D" w:rsidR="00C3091B" w:rsidRDefault="00C3091B" w:rsidP="0AD2D89A">
      <w:pPr>
        <w:spacing w:before="120" w:after="120" w:line="240" w:lineRule="auto"/>
        <w:contextualSpacing/>
        <w:jc w:val="center"/>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color w:val="000000" w:themeColor="text1"/>
        </w:rPr>
        <w:t xml:space="preserve">PART TWO OF COURSE: </w:t>
      </w:r>
      <w:r w:rsidRPr="0AD2D89A">
        <w:rPr>
          <w:rFonts w:asciiTheme="majorHAnsi" w:eastAsiaTheme="majorEastAsia" w:hAnsiTheme="majorHAnsi" w:cstheme="majorBidi"/>
          <w:b/>
          <w:bCs/>
        </w:rPr>
        <w:t>THEORIES AND MODELS OF ORGANIZATIONAL PRACTICE</w:t>
      </w:r>
    </w:p>
    <w:p w14:paraId="26F98778" w14:textId="6F4DEAF7" w:rsidR="0AD2D89A" w:rsidRDefault="0AD2D89A" w:rsidP="0AD2D89A">
      <w:pPr>
        <w:spacing w:before="120" w:after="120" w:line="240" w:lineRule="auto"/>
        <w:contextualSpacing/>
        <w:jc w:val="center"/>
        <w:rPr>
          <w:rFonts w:asciiTheme="majorHAnsi" w:eastAsiaTheme="majorEastAsia" w:hAnsiTheme="majorHAnsi" w:cstheme="majorBidi"/>
          <w:b/>
          <w:bCs/>
        </w:rPr>
      </w:pPr>
    </w:p>
    <w:p w14:paraId="185FFAC1" w14:textId="3A3F721E" w:rsidR="00C3091B" w:rsidRPr="00721DCB" w:rsidRDefault="00C3091B" w:rsidP="0AD2D89A">
      <w:pPr>
        <w:spacing w:before="120" w:after="120" w:line="240" w:lineRule="auto"/>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Module 10</w:t>
      </w:r>
    </w:p>
    <w:p w14:paraId="15C5D20D" w14:textId="0B8F266B"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Introduction to Nonprofit Organizations</w:t>
      </w:r>
    </w:p>
    <w:p w14:paraId="725A78AC" w14:textId="067B0D3F" w:rsidR="00C3091B" w:rsidRPr="00721DCB" w:rsidRDefault="00EC138F" w:rsidP="0AD2D89A">
      <w:pPr>
        <w:spacing w:after="0" w:line="240" w:lineRule="auto"/>
        <w:rPr>
          <w:rFonts w:asciiTheme="majorHAnsi" w:eastAsiaTheme="majorEastAsia" w:hAnsiTheme="majorHAnsi" w:cstheme="majorBidi"/>
          <w:color w:val="000000"/>
          <w:sz w:val="24"/>
          <w:szCs w:val="24"/>
        </w:rPr>
      </w:pPr>
      <w:r>
        <w:rPr>
          <w:rFonts w:cstheme="minorHAnsi"/>
          <w:b/>
          <w:bCs/>
          <w:color w:val="000000"/>
          <w:sz w:val="24"/>
          <w:szCs w:val="24"/>
        </w:rPr>
        <w:t xml:space="preserve">   </w:t>
      </w:r>
      <w:r w:rsidR="00C3091B" w:rsidRPr="0AD2D89A">
        <w:rPr>
          <w:rFonts w:asciiTheme="majorHAnsi" w:eastAsiaTheme="majorEastAsia" w:hAnsiTheme="majorHAnsi" w:cstheme="majorBidi"/>
          <w:color w:val="000000"/>
          <w:sz w:val="24"/>
          <w:szCs w:val="24"/>
        </w:rPr>
        <w:t xml:space="preserve">Individual reflection on group work is due on </w:t>
      </w:r>
      <w:r w:rsidR="00C3091B" w:rsidRPr="0AD2D89A">
        <w:rPr>
          <w:rFonts w:asciiTheme="majorHAnsi" w:eastAsiaTheme="majorEastAsia" w:hAnsiTheme="majorHAnsi" w:cstheme="majorBidi"/>
          <w:color w:val="000000"/>
          <w:sz w:val="24"/>
          <w:szCs w:val="24"/>
          <w:highlight w:val="yellow"/>
        </w:rPr>
        <w:t>(date)</w:t>
      </w:r>
    </w:p>
    <w:p w14:paraId="13D4656F" w14:textId="12FC3FD9"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722A2C50" w14:textId="39B7E06F" w:rsidR="00DA634E" w:rsidRPr="00EC138F" w:rsidRDefault="00DA634E" w:rsidP="00EC138F">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56440C0B" w14:textId="525623F4" w:rsidR="00C3091B" w:rsidRPr="00721DCB" w:rsidRDefault="00C3091B" w:rsidP="004D386A">
      <w:pPr>
        <w:pStyle w:val="ListParagraph"/>
        <w:numPr>
          <w:ilvl w:val="0"/>
          <w:numId w:val="8"/>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Understand the role of human service organizations.</w:t>
      </w:r>
    </w:p>
    <w:p w14:paraId="0B8EEF18" w14:textId="3CB64B61" w:rsidR="00C3091B" w:rsidRPr="00721DCB" w:rsidRDefault="00C3091B" w:rsidP="004D386A">
      <w:pPr>
        <w:pStyle w:val="ListParagraph"/>
        <w:numPr>
          <w:ilvl w:val="0"/>
          <w:numId w:val="8"/>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Examine organizational structures and hierarchies, and how they influence social work practice.</w:t>
      </w:r>
    </w:p>
    <w:p w14:paraId="0577312E" w14:textId="5FF00DF4" w:rsidR="00C3091B" w:rsidRPr="00721DCB" w:rsidRDefault="00C3091B" w:rsidP="004D386A">
      <w:pPr>
        <w:pStyle w:val="ListParagraph"/>
        <w:numPr>
          <w:ilvl w:val="0"/>
          <w:numId w:val="8"/>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Understand how neoliberal logics and policies influence social work organizations, funding, and practice.</w:t>
      </w:r>
    </w:p>
    <w:p w14:paraId="48A673CC" w14:textId="7AC1CB5E" w:rsidR="00C3091B" w:rsidRPr="009F2F37" w:rsidRDefault="00C3091B" w:rsidP="004D386A">
      <w:pPr>
        <w:pStyle w:val="ListParagraph"/>
        <w:numPr>
          <w:ilvl w:val="0"/>
          <w:numId w:val="8"/>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Identify how organizational structures and procedures can be changed to be trauma-informed and culturally sensitive.</w:t>
      </w:r>
    </w:p>
    <w:p w14:paraId="27A1183E" w14:textId="7EFF1A1B" w:rsidR="00C3091B" w:rsidRPr="00721DCB" w:rsidRDefault="00C3091B" w:rsidP="004D386A">
      <w:pPr>
        <w:pStyle w:val="ListParagraph"/>
        <w:numPr>
          <w:ilvl w:val="0"/>
          <w:numId w:val="8"/>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Practice analyzing the organizational hierarchy of a non-profit that you are familiar with.</w:t>
      </w:r>
    </w:p>
    <w:p w14:paraId="6A2BCD13" w14:textId="7A411DC8"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2D6747D7" w14:textId="29EF8210" w:rsidR="00C3091B" w:rsidRPr="00721DCB" w:rsidRDefault="00C3091B" w:rsidP="0AD2D89A">
      <w:pPr>
        <w:spacing w:after="0" w:line="240" w:lineRule="auto"/>
        <w:ind w:left="144"/>
        <w:textAlignment w:val="baseline"/>
        <w:rPr>
          <w:rFonts w:asciiTheme="majorHAnsi" w:eastAsiaTheme="majorEastAsia" w:hAnsiTheme="majorHAnsi" w:cstheme="majorBidi"/>
        </w:rPr>
      </w:pPr>
      <w:r w:rsidRPr="0AD2D89A">
        <w:rPr>
          <w:rFonts w:asciiTheme="majorHAnsi" w:eastAsiaTheme="majorEastAsia" w:hAnsiTheme="majorHAnsi" w:cstheme="majorBidi"/>
        </w:rPr>
        <w:lastRenderedPageBreak/>
        <w:t>Community Toolbox.</w:t>
      </w:r>
    </w:p>
    <w:p w14:paraId="6E3BD932" w14:textId="6E8F96A8" w:rsidR="00C3091B" w:rsidRPr="00721DCB" w:rsidRDefault="00C3091B" w:rsidP="0AD2D89A">
      <w:pPr>
        <w:spacing w:after="0" w:line="240" w:lineRule="auto"/>
        <w:ind w:firstLine="720"/>
        <w:textAlignment w:val="baseline"/>
        <w:rPr>
          <w:rFonts w:asciiTheme="majorHAnsi" w:eastAsiaTheme="majorEastAsia" w:hAnsiTheme="majorHAnsi" w:cstheme="majorBidi"/>
        </w:rPr>
      </w:pPr>
      <w:r w:rsidRPr="0AD2D89A">
        <w:rPr>
          <w:rFonts w:asciiTheme="majorHAnsi" w:eastAsiaTheme="majorEastAsia" w:hAnsiTheme="majorHAnsi" w:cstheme="majorBidi"/>
        </w:rPr>
        <w:t>Chapter 9, Section 1. </w:t>
      </w:r>
      <w:hyperlink r:id="rId39">
        <w:r w:rsidRPr="0AD2D89A">
          <w:rPr>
            <w:rFonts w:asciiTheme="majorHAnsi" w:eastAsiaTheme="majorEastAsia" w:hAnsiTheme="majorHAnsi" w:cstheme="majorBidi"/>
            <w:color w:val="0563C1"/>
            <w:u w:val="single"/>
          </w:rPr>
          <w:t>Organizational Structure: An Overview</w:t>
        </w:r>
      </w:hyperlink>
    </w:p>
    <w:p w14:paraId="1DC1025A" w14:textId="2D9A177D" w:rsidR="00C3091B" w:rsidRPr="00721DCB" w:rsidRDefault="00C3091B" w:rsidP="0AD2D89A">
      <w:pPr>
        <w:spacing w:after="0" w:line="240" w:lineRule="auto"/>
        <w:ind w:firstLine="720"/>
        <w:jc w:val="both"/>
        <w:textAlignment w:val="baseline"/>
        <w:rPr>
          <w:sz w:val="24"/>
          <w:szCs w:val="24"/>
        </w:rPr>
      </w:pPr>
      <w:r w:rsidRPr="0AD2D89A">
        <w:rPr>
          <w:rFonts w:asciiTheme="majorHAnsi" w:eastAsiaTheme="majorEastAsia" w:hAnsiTheme="majorHAnsi" w:cstheme="majorBidi"/>
        </w:rPr>
        <w:t>Chapter 27, Section 7. </w:t>
      </w:r>
      <w:hyperlink r:id="rId40">
        <w:r w:rsidRPr="0AD2D89A">
          <w:rPr>
            <w:rFonts w:asciiTheme="majorHAnsi" w:eastAsiaTheme="majorEastAsia" w:hAnsiTheme="majorHAnsi" w:cstheme="majorBidi"/>
            <w:color w:val="0563C1"/>
            <w:u w:val="single"/>
          </w:rPr>
          <w:t>Building Culturally Competent Organizations</w:t>
        </w:r>
      </w:hyperlink>
    </w:p>
    <w:p w14:paraId="5B8C27B8" w14:textId="54E8E2A3" w:rsidR="00C3091B" w:rsidRPr="00721DCB" w:rsidRDefault="00C3091B" w:rsidP="0AD2D89A">
      <w:pPr>
        <w:spacing w:after="0" w:line="240" w:lineRule="auto"/>
        <w:ind w:left="144"/>
        <w:textAlignment w:val="baseline"/>
        <w:rPr>
          <w:rFonts w:asciiTheme="majorHAnsi" w:eastAsiaTheme="majorEastAsia" w:hAnsiTheme="majorHAnsi" w:cstheme="majorBidi"/>
          <w:sz w:val="24"/>
          <w:szCs w:val="24"/>
        </w:rPr>
      </w:pPr>
      <w:r w:rsidRPr="0AD2D89A">
        <w:rPr>
          <w:rFonts w:asciiTheme="majorHAnsi" w:eastAsiaTheme="majorEastAsia" w:hAnsiTheme="majorHAnsi" w:cstheme="majorBidi"/>
        </w:rPr>
        <w:t xml:space="preserve">JBS International and Georgetown University National Technical Assistance Center for Children’s Mental </w:t>
      </w:r>
      <w:r w:rsidRPr="0AD2D89A">
        <w:rPr>
          <w:rFonts w:asciiTheme="majorHAnsi" w:eastAsiaTheme="majorEastAsia" w:hAnsiTheme="majorHAnsi" w:cstheme="majorBidi"/>
          <w:sz w:val="24"/>
          <w:szCs w:val="24"/>
        </w:rPr>
        <w:t>Health. </w:t>
      </w:r>
      <w:hyperlink r:id="rId41">
        <w:r w:rsidRPr="0AD2D89A">
          <w:rPr>
            <w:rFonts w:asciiTheme="majorHAnsi" w:eastAsiaTheme="majorEastAsia" w:hAnsiTheme="majorHAnsi" w:cstheme="majorBidi"/>
            <w:color w:val="0563C1"/>
            <w:sz w:val="24"/>
            <w:szCs w:val="24"/>
            <w:u w:val="single"/>
          </w:rPr>
          <w:t>Creating Trauma-Informed Provider Organizations</w:t>
        </w:r>
      </w:hyperlink>
      <w:r w:rsidRPr="0AD2D89A">
        <w:rPr>
          <w:rFonts w:asciiTheme="majorHAnsi" w:eastAsiaTheme="majorEastAsia" w:hAnsiTheme="majorHAnsi" w:cstheme="majorBidi"/>
          <w:sz w:val="24"/>
          <w:szCs w:val="24"/>
        </w:rPr>
        <w:t>.</w:t>
      </w:r>
    </w:p>
    <w:p w14:paraId="32D79779" w14:textId="385AC076" w:rsidR="00C3091B" w:rsidRPr="00721DCB" w:rsidRDefault="00C3091B" w:rsidP="0AD2D89A">
      <w:pPr>
        <w:spacing w:before="120" w:after="120" w:line="240" w:lineRule="auto"/>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color w:val="000000" w:themeColor="text1"/>
        </w:rPr>
        <w:t>Module 11</w:t>
      </w:r>
    </w:p>
    <w:p w14:paraId="6FF8351A" w14:textId="20ECAFF9"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color w:val="000000"/>
        </w:rPr>
      </w:pPr>
      <w:r w:rsidRPr="0AD2D89A">
        <w:rPr>
          <w:rFonts w:asciiTheme="majorHAnsi" w:eastAsiaTheme="majorEastAsia" w:hAnsiTheme="majorHAnsi" w:cstheme="majorBidi"/>
          <w:b/>
          <w:bCs/>
          <w:color w:val="000000" w:themeColor="text1"/>
        </w:rPr>
        <w:t>Philanthropy, Funding, Inequality, and Social Change</w:t>
      </w:r>
    </w:p>
    <w:p w14:paraId="201A06BB" w14:textId="426E3628"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19207A0B" w14:textId="5E29E527" w:rsidR="00DA634E" w:rsidRPr="00EC138F" w:rsidRDefault="00DA634E" w:rsidP="00EC138F">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2180F725" w14:textId="7D7BD75A" w:rsidR="00C3091B" w:rsidRPr="00721DCB" w:rsidRDefault="00C3091B" w:rsidP="004D386A">
      <w:pPr>
        <w:pStyle w:val="ListParagraph"/>
        <w:numPr>
          <w:ilvl w:val="0"/>
          <w:numId w:val="9"/>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Conceptualize the relationship between philanthropy, inequality, and social change.</w:t>
      </w:r>
    </w:p>
    <w:p w14:paraId="6B961DA8" w14:textId="5D24253E" w:rsidR="00C3091B" w:rsidRPr="00721DCB" w:rsidRDefault="00C3091B" w:rsidP="004D386A">
      <w:pPr>
        <w:pStyle w:val="ListParagraph"/>
        <w:numPr>
          <w:ilvl w:val="0"/>
          <w:numId w:val="9"/>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Understand how funders influence the social work profession.</w:t>
      </w:r>
    </w:p>
    <w:p w14:paraId="0EA0934F" w14:textId="5308885E" w:rsidR="00C3091B" w:rsidRPr="00721DCB" w:rsidRDefault="00C3091B" w:rsidP="004D386A">
      <w:pPr>
        <w:pStyle w:val="ListParagraph"/>
        <w:numPr>
          <w:ilvl w:val="0"/>
          <w:numId w:val="9"/>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Identify the political and economic forces that have shaped nonprofit organizations in the United States.</w:t>
      </w:r>
    </w:p>
    <w:p w14:paraId="414005DB" w14:textId="44777992"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502D7953" w14:textId="2831EDD4" w:rsidR="00C3091B" w:rsidRPr="00721DCB" w:rsidRDefault="00C3091B" w:rsidP="004D386A">
      <w:pPr>
        <w:pStyle w:val="ListParagraph"/>
        <w:numPr>
          <w:ilvl w:val="0"/>
          <w:numId w:val="36"/>
        </w:numPr>
        <w:spacing w:after="0" w:line="240" w:lineRule="auto"/>
        <w:ind w:left="504"/>
        <w:textAlignment w:val="baseline"/>
        <w:rPr>
          <w:rFonts w:asciiTheme="majorHAnsi" w:eastAsiaTheme="majorEastAsia" w:hAnsiTheme="majorHAnsi" w:cstheme="majorBidi"/>
          <w:color w:val="000000"/>
        </w:rPr>
      </w:pPr>
      <w:r w:rsidRPr="0AD2D89A">
        <w:rPr>
          <w:rFonts w:asciiTheme="majorHAnsi" w:eastAsiaTheme="majorEastAsia" w:hAnsiTheme="majorHAnsi" w:cstheme="majorBidi"/>
          <w:color w:val="1A1A1A"/>
        </w:rPr>
        <w:t>Paul Kivel.</w:t>
      </w:r>
      <w:r w:rsidRPr="0AD2D89A">
        <w:rPr>
          <w:rFonts w:asciiTheme="majorHAnsi" w:eastAsiaTheme="majorEastAsia" w:hAnsiTheme="majorHAnsi" w:cstheme="majorBidi"/>
          <w:color w:val="000000" w:themeColor="text1"/>
        </w:rPr>
        <w:t xml:space="preserve"> 2007. “Social service or social change?” </w:t>
      </w:r>
      <w:hyperlink r:id="rId42">
        <w:r w:rsidRPr="0AD2D89A">
          <w:rPr>
            <w:rFonts w:asciiTheme="majorHAnsi" w:eastAsiaTheme="majorEastAsia" w:hAnsiTheme="majorHAnsi" w:cstheme="majorBidi"/>
            <w:i/>
            <w:iCs/>
            <w:color w:val="0563C1"/>
            <w:u w:val="single"/>
          </w:rPr>
          <w:t>The Revolution will not be Funded: Beyond the Non-Profit Industrial Complex</w:t>
        </w:r>
      </w:hyperlink>
      <w:r w:rsidRPr="0AD2D89A">
        <w:rPr>
          <w:rFonts w:asciiTheme="majorHAnsi" w:eastAsiaTheme="majorEastAsia" w:hAnsiTheme="majorHAnsi" w:cstheme="majorBidi"/>
          <w:i/>
          <w:iCs/>
          <w:color w:val="000000" w:themeColor="text1"/>
        </w:rPr>
        <w:t>.</w:t>
      </w:r>
      <w:r w:rsidRPr="0AD2D89A">
        <w:rPr>
          <w:rFonts w:asciiTheme="majorHAnsi" w:eastAsiaTheme="majorEastAsia" w:hAnsiTheme="majorHAnsi" w:cstheme="majorBidi"/>
          <w:color w:val="000000" w:themeColor="text1"/>
        </w:rPr>
        <w:t xml:space="preserve"> South End Press.</w:t>
      </w:r>
    </w:p>
    <w:p w14:paraId="7B944C07" w14:textId="53A2F853" w:rsidR="00C3091B" w:rsidRPr="00721DCB" w:rsidRDefault="00C3091B" w:rsidP="004D386A">
      <w:pPr>
        <w:pStyle w:val="ListParagraph"/>
        <w:numPr>
          <w:ilvl w:val="0"/>
          <w:numId w:val="36"/>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Andrea Smith of INCITE! Women of Color against Violence. 2007. “Introduction chapter.” </w:t>
      </w:r>
      <w:hyperlink r:id="rId43">
        <w:r w:rsidRPr="0AD2D89A">
          <w:rPr>
            <w:rFonts w:asciiTheme="majorHAnsi" w:eastAsiaTheme="majorEastAsia" w:hAnsiTheme="majorHAnsi" w:cstheme="majorBidi"/>
            <w:i/>
            <w:iCs/>
            <w:color w:val="0563C1"/>
            <w:u w:val="single"/>
          </w:rPr>
          <w:t>The Revolution will not be Funded: Beyond the Non-Profit Industrial Complex</w:t>
        </w:r>
      </w:hyperlink>
      <w:r w:rsidRPr="0AD2D89A">
        <w:rPr>
          <w:rFonts w:asciiTheme="majorHAnsi" w:eastAsiaTheme="majorEastAsia" w:hAnsiTheme="majorHAnsi" w:cstheme="majorBidi"/>
          <w:i/>
          <w:iCs/>
          <w:color w:val="000000" w:themeColor="text1"/>
        </w:rPr>
        <w:t>.</w:t>
      </w:r>
      <w:r w:rsidRPr="0AD2D89A">
        <w:rPr>
          <w:rFonts w:asciiTheme="majorHAnsi" w:eastAsiaTheme="majorEastAsia" w:hAnsiTheme="majorHAnsi" w:cstheme="majorBidi"/>
          <w:color w:val="000000" w:themeColor="text1"/>
        </w:rPr>
        <w:t xml:space="preserve"> South End Press.</w:t>
      </w:r>
    </w:p>
    <w:p w14:paraId="228169D9" w14:textId="542BCDE2" w:rsidR="00C3091B" w:rsidRPr="00721DCB" w:rsidRDefault="00C3091B" w:rsidP="004D386A">
      <w:pPr>
        <w:pStyle w:val="ListParagraph"/>
        <w:numPr>
          <w:ilvl w:val="0"/>
          <w:numId w:val="36"/>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Bradford Smith. (2015, July 7). </w:t>
      </w:r>
      <w:hyperlink r:id="rId44">
        <w:r w:rsidRPr="0AD2D89A">
          <w:rPr>
            <w:rFonts w:asciiTheme="majorHAnsi" w:eastAsiaTheme="majorEastAsia" w:hAnsiTheme="majorHAnsi" w:cstheme="majorBidi"/>
            <w:color w:val="0563C1"/>
            <w:u w:val="single"/>
          </w:rPr>
          <w:t>Philanthropy’s Difficult Dance with Inequality</w:t>
        </w:r>
      </w:hyperlink>
      <w:r w:rsidRPr="0AD2D89A">
        <w:rPr>
          <w:rFonts w:asciiTheme="majorHAnsi" w:eastAsiaTheme="majorEastAsia" w:hAnsiTheme="majorHAnsi" w:cstheme="majorBidi"/>
          <w:color w:val="000000" w:themeColor="text1"/>
        </w:rPr>
        <w:t>. </w:t>
      </w:r>
      <w:r w:rsidRPr="0AD2D89A">
        <w:rPr>
          <w:rFonts w:asciiTheme="majorHAnsi" w:eastAsiaTheme="majorEastAsia" w:hAnsiTheme="majorHAnsi" w:cstheme="majorBidi"/>
          <w:i/>
          <w:iCs/>
          <w:color w:val="000000" w:themeColor="text1"/>
        </w:rPr>
        <w:t>Philanthropy News Digest</w:t>
      </w:r>
      <w:r w:rsidRPr="0AD2D89A">
        <w:rPr>
          <w:rFonts w:asciiTheme="majorHAnsi" w:eastAsiaTheme="majorEastAsia" w:hAnsiTheme="majorHAnsi" w:cstheme="majorBidi"/>
          <w:color w:val="000000" w:themeColor="text1"/>
        </w:rPr>
        <w:t>.</w:t>
      </w:r>
    </w:p>
    <w:p w14:paraId="3B5B1E71" w14:textId="19D767E5" w:rsidR="00C3091B" w:rsidRPr="00FF4643" w:rsidRDefault="00C3091B" w:rsidP="0AD2D89A">
      <w:pPr>
        <w:spacing w:before="120" w:after="120" w:line="240" w:lineRule="auto"/>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Module 12</w:t>
      </w:r>
    </w:p>
    <w:p w14:paraId="59C66746" w14:textId="009C0B40" w:rsidR="00C3091B" w:rsidRPr="00FF4643"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Monitoring and evaluation using agency data</w:t>
      </w:r>
    </w:p>
    <w:p w14:paraId="38FD265C" w14:textId="6153F04E" w:rsidR="00C3091B" w:rsidRPr="00FF4643" w:rsidRDefault="00C3091B" w:rsidP="00EC138F">
      <w:pPr>
        <w:spacing w:after="0" w:line="240" w:lineRule="auto"/>
        <w:ind w:left="-576" w:firstLine="720"/>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 xml:space="preserve">Research paper is due </w:t>
      </w:r>
      <w:r w:rsidRPr="0AD2D89A">
        <w:rPr>
          <w:rFonts w:asciiTheme="majorHAnsi" w:eastAsiaTheme="majorEastAsia" w:hAnsiTheme="majorHAnsi" w:cstheme="majorBidi"/>
          <w:color w:val="000000" w:themeColor="text1"/>
          <w:highlight w:val="yellow"/>
        </w:rPr>
        <w:t>(date)</w:t>
      </w:r>
      <w:r w:rsidRPr="0AD2D89A">
        <w:rPr>
          <w:rFonts w:asciiTheme="majorHAnsi" w:eastAsiaTheme="majorEastAsia" w:hAnsiTheme="majorHAnsi" w:cstheme="majorBidi"/>
          <w:color w:val="000000" w:themeColor="text1"/>
        </w:rPr>
        <w:t>.</w:t>
      </w:r>
    </w:p>
    <w:p w14:paraId="62B5711C" w14:textId="4F10E51B" w:rsidR="00C3091B" w:rsidRDefault="00C3091B" w:rsidP="0AD2D89A">
      <w:pPr>
        <w:spacing w:before="120" w:after="120" w:line="240" w:lineRule="auto"/>
        <w:ind w:left="144"/>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56321D64" w14:textId="483BFE74" w:rsidR="00DA634E" w:rsidRPr="00EC138F" w:rsidRDefault="00DA634E" w:rsidP="00EC138F">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65C12945" w14:textId="6A5A3506" w:rsidR="00C3091B" w:rsidRPr="00FF4643" w:rsidRDefault="00C3091B" w:rsidP="004D386A">
      <w:pPr>
        <w:pStyle w:val="ListParagraph"/>
        <w:numPr>
          <w:ilvl w:val="0"/>
          <w:numId w:val="10"/>
        </w:numPr>
        <w:spacing w:after="0" w:line="240" w:lineRule="auto"/>
        <w:ind w:left="504"/>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Understand the strategy and utility of data collection in the implementation stage of the program.</w:t>
      </w:r>
    </w:p>
    <w:p w14:paraId="7BD52980" w14:textId="5F0185B3" w:rsidR="00C3091B" w:rsidRPr="00FF4643" w:rsidRDefault="00C3091B" w:rsidP="004D386A">
      <w:pPr>
        <w:pStyle w:val="ListParagraph"/>
        <w:numPr>
          <w:ilvl w:val="0"/>
          <w:numId w:val="10"/>
        </w:numPr>
        <w:spacing w:after="0" w:line="240" w:lineRule="auto"/>
        <w:ind w:left="504"/>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Build skills to justify the need for data to c</w:t>
      </w:r>
      <w:r w:rsidRPr="0AD2D89A">
        <w:rPr>
          <w:rFonts w:asciiTheme="majorHAnsi" w:eastAsiaTheme="majorEastAsia" w:hAnsiTheme="majorHAnsi" w:cstheme="majorBidi"/>
        </w:rPr>
        <w:t>ritically analyze program decision-making.</w:t>
      </w:r>
    </w:p>
    <w:p w14:paraId="3BA60CA9" w14:textId="34FA3EA6" w:rsidR="00C3091B" w:rsidRPr="00FF4643" w:rsidRDefault="00C3091B" w:rsidP="0AD2D89A">
      <w:pPr>
        <w:spacing w:before="120" w:after="120" w:line="240" w:lineRule="auto"/>
        <w:ind w:left="144"/>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6C407E4B" w14:textId="608F62D1" w:rsidR="00C3091B" w:rsidRPr="00FF4643" w:rsidRDefault="00C3091B" w:rsidP="004D386A">
      <w:pPr>
        <w:pStyle w:val="ListParagraph"/>
        <w:numPr>
          <w:ilvl w:val="0"/>
          <w:numId w:val="22"/>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Chapter 17 in Nonprofit management: A social justice approach</w:t>
      </w:r>
    </w:p>
    <w:p w14:paraId="0139E75B" w14:textId="7C5E7F03" w:rsidR="00C3091B" w:rsidRPr="00FF4643" w:rsidRDefault="00C3091B" w:rsidP="004D386A">
      <w:pPr>
        <w:pStyle w:val="ListParagraph"/>
        <w:numPr>
          <w:ilvl w:val="0"/>
          <w:numId w:val="22"/>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Gooding, Makwinja. “</w:t>
      </w:r>
      <w:hyperlink r:id="rId45">
        <w:r w:rsidRPr="0AD2D89A">
          <w:rPr>
            <w:rStyle w:val="Hyperlink"/>
            <w:rFonts w:asciiTheme="majorHAnsi" w:eastAsiaTheme="majorEastAsia" w:hAnsiTheme="majorHAnsi" w:cstheme="majorBidi"/>
          </w:rPr>
          <w:t>Using Theories of Change to Design Monitoring and Evaluation of Community Engagement in Research: Experiences from a Research Institute in Malawi</w:t>
        </w:r>
      </w:hyperlink>
      <w:r w:rsidRPr="0AD2D89A">
        <w:rPr>
          <w:rFonts w:asciiTheme="majorHAnsi" w:eastAsiaTheme="majorEastAsia" w:hAnsiTheme="majorHAnsi" w:cstheme="majorBidi"/>
        </w:rPr>
        <w:t>.” Wellcome Open Research, vol. 3, Wellcome Trust Limited, 2018, pp. 8–8, doi:10.12688/wellcomeopenres.13790.1.</w:t>
      </w:r>
    </w:p>
    <w:p w14:paraId="256D34F3" w14:textId="36992014" w:rsidR="00C3091B" w:rsidRPr="00FF4643" w:rsidRDefault="00C3091B" w:rsidP="004D386A">
      <w:pPr>
        <w:pStyle w:val="ListParagraph"/>
        <w:numPr>
          <w:ilvl w:val="0"/>
          <w:numId w:val="22"/>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Craig W. LeCroy, (2019). </w:t>
      </w:r>
      <w:hyperlink r:id="rId46">
        <w:r w:rsidRPr="0AD2D89A">
          <w:rPr>
            <w:rStyle w:val="Hyperlink"/>
            <w:rFonts w:asciiTheme="majorHAnsi" w:eastAsiaTheme="majorEastAsia" w:hAnsiTheme="majorHAnsi" w:cstheme="majorBidi"/>
          </w:rPr>
          <w:t>Mismeasurement in Social Work Practice: Building Evidence-Based Practice One Measure at a Time</w:t>
        </w:r>
      </w:hyperlink>
    </w:p>
    <w:p w14:paraId="34122566" w14:textId="318D708E" w:rsidR="00C3091B" w:rsidRDefault="00C3091B" w:rsidP="004D386A">
      <w:pPr>
        <w:pStyle w:val="ListParagraph"/>
        <w:numPr>
          <w:ilvl w:val="0"/>
          <w:numId w:val="22"/>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b/>
          <w:bCs/>
        </w:rPr>
        <w:t xml:space="preserve">Website: </w:t>
      </w:r>
      <w:r w:rsidRPr="0AD2D89A">
        <w:rPr>
          <w:rFonts w:asciiTheme="majorHAnsi" w:eastAsiaTheme="majorEastAsia" w:hAnsiTheme="majorHAnsi" w:cstheme="majorBidi"/>
          <w:color w:val="000000" w:themeColor="text1"/>
        </w:rPr>
        <w:t>Centers for Disease Control and Prevention, Program Performance and Evaluation Office. (2018)</w:t>
      </w:r>
      <w:r w:rsidRPr="0AD2D89A">
        <w:rPr>
          <w:rFonts w:asciiTheme="majorHAnsi" w:eastAsiaTheme="majorEastAsia" w:hAnsiTheme="majorHAnsi" w:cstheme="majorBidi"/>
          <w:color w:val="004860"/>
        </w:rPr>
        <w:t xml:space="preserve"> </w:t>
      </w:r>
      <w:hyperlink r:id="rId47">
        <w:r w:rsidRPr="0AD2D89A">
          <w:rPr>
            <w:rStyle w:val="Hyperlink"/>
            <w:rFonts w:asciiTheme="majorHAnsi" w:eastAsiaTheme="majorEastAsia" w:hAnsiTheme="majorHAnsi" w:cstheme="majorBidi"/>
          </w:rPr>
          <w:t>Program Evaluation Framework Checklist for Step 2</w:t>
        </w:r>
      </w:hyperlink>
      <w:r w:rsidRPr="0AD2D89A">
        <w:rPr>
          <w:rFonts w:asciiTheme="majorHAnsi" w:eastAsiaTheme="majorEastAsia" w:hAnsiTheme="majorHAnsi" w:cstheme="majorBidi"/>
        </w:rPr>
        <w:t>.</w:t>
      </w:r>
    </w:p>
    <w:p w14:paraId="46F01160" w14:textId="37D12D36" w:rsidR="00C3091B" w:rsidRPr="00721DCB" w:rsidRDefault="00C3091B" w:rsidP="0AD2D89A">
      <w:pPr>
        <w:spacing w:before="120" w:after="120" w:line="240" w:lineRule="auto"/>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Module 13</w:t>
      </w:r>
    </w:p>
    <w:p w14:paraId="373186B5" w14:textId="6D24CAC2"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Fundraising &amp; Grant Writing</w:t>
      </w:r>
    </w:p>
    <w:p w14:paraId="0209A0A1" w14:textId="667C1D5E"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427F8F17" w14:textId="409D9131" w:rsidR="00DA634E" w:rsidRPr="00EC138F" w:rsidRDefault="00DA634E" w:rsidP="00EC138F">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4663EFEB" w14:textId="4BADAFEC" w:rsidR="00C3091B" w:rsidRPr="00721DCB" w:rsidRDefault="00C3091B" w:rsidP="004D386A">
      <w:pPr>
        <w:pStyle w:val="ListParagraph"/>
        <w:numPr>
          <w:ilvl w:val="0"/>
          <w:numId w:val="11"/>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Identify and understand the core components of typical grants.</w:t>
      </w:r>
    </w:p>
    <w:p w14:paraId="7ADB35B6" w14:textId="351DF911" w:rsidR="00C3091B" w:rsidRPr="00721DCB" w:rsidRDefault="00C3091B" w:rsidP="004D386A">
      <w:pPr>
        <w:pStyle w:val="ListParagraph"/>
        <w:numPr>
          <w:ilvl w:val="0"/>
          <w:numId w:val="11"/>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Develop basic grant reviewing skills.</w:t>
      </w:r>
    </w:p>
    <w:p w14:paraId="46A884C6" w14:textId="22A3C488"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49FA81DC" w14:textId="7E4B8264" w:rsidR="00C3091B" w:rsidRPr="00721DCB" w:rsidRDefault="00C3091B" w:rsidP="004D386A">
      <w:pPr>
        <w:pStyle w:val="ListParagraph"/>
        <w:numPr>
          <w:ilvl w:val="0"/>
          <w:numId w:val="37"/>
        </w:numPr>
        <w:spacing w:after="0" w:line="240" w:lineRule="auto"/>
        <w:ind w:left="504"/>
        <w:textAlignment w:val="baseline"/>
        <w:rPr>
          <w:rFonts w:asciiTheme="majorHAnsi" w:eastAsiaTheme="majorEastAsia" w:hAnsiTheme="majorHAnsi" w:cstheme="majorBidi"/>
          <w:color w:val="212121"/>
        </w:rPr>
      </w:pPr>
      <w:r w:rsidRPr="0AD2D89A">
        <w:rPr>
          <w:rFonts w:asciiTheme="majorHAnsi" w:eastAsiaTheme="majorEastAsia" w:hAnsiTheme="majorHAnsi" w:cstheme="majorBidi"/>
        </w:rPr>
        <w:lastRenderedPageBreak/>
        <w:t>Coley &amp; Scheinberg. 2014.</w:t>
      </w:r>
      <w:r w:rsidRPr="0AD2D89A">
        <w:rPr>
          <w:rFonts w:asciiTheme="majorHAnsi" w:eastAsiaTheme="majorEastAsia" w:hAnsiTheme="majorHAnsi" w:cstheme="majorBidi"/>
          <w:color w:val="0563C1"/>
          <w:u w:val="single"/>
        </w:rPr>
        <w:t> </w:t>
      </w:r>
      <w:hyperlink r:id="rId48" w:anchor="reader_1483376435">
        <w:r w:rsidRPr="0AD2D89A">
          <w:rPr>
            <w:rFonts w:asciiTheme="majorHAnsi" w:eastAsiaTheme="majorEastAsia" w:hAnsiTheme="majorHAnsi" w:cstheme="majorBidi"/>
            <w:color w:val="0563C1"/>
            <w:u w:val="single"/>
          </w:rPr>
          <w:t>An Orientation to Proposal Writing</w:t>
        </w:r>
      </w:hyperlink>
      <w:r w:rsidRPr="0AD2D89A">
        <w:rPr>
          <w:rFonts w:asciiTheme="majorHAnsi" w:eastAsiaTheme="majorEastAsia" w:hAnsiTheme="majorHAnsi" w:cstheme="majorBidi"/>
          <w:color w:val="212121"/>
        </w:rPr>
        <w:t> Chapter 1. </w:t>
      </w:r>
      <w:r w:rsidRPr="0AD2D89A">
        <w:rPr>
          <w:rFonts w:asciiTheme="majorHAnsi" w:eastAsiaTheme="majorEastAsia" w:hAnsiTheme="majorHAnsi" w:cstheme="majorBidi"/>
          <w:i/>
          <w:iCs/>
        </w:rPr>
        <w:t>Proposal Writing: Effective Grantsmanship.</w:t>
      </w:r>
    </w:p>
    <w:p w14:paraId="101445BF" w14:textId="4ABD849D" w:rsidR="00C3091B" w:rsidRDefault="00C3091B" w:rsidP="004D386A">
      <w:pPr>
        <w:pStyle w:val="ListParagraph"/>
        <w:numPr>
          <w:ilvl w:val="0"/>
          <w:numId w:val="37"/>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Yuen, et al. 2009. “Ch. 5: Grant Proposal Writing: Beginning with the End in Mind” </w:t>
      </w:r>
      <w:r w:rsidRPr="0AD2D89A">
        <w:rPr>
          <w:rFonts w:asciiTheme="majorHAnsi" w:eastAsiaTheme="majorEastAsia" w:hAnsiTheme="majorHAnsi" w:cstheme="majorBidi"/>
          <w:i/>
          <w:iCs/>
        </w:rPr>
        <w:t>Effective Grant Writing and Program Evaluation for Human Service Professionals</w:t>
      </w:r>
      <w:r w:rsidRPr="0AD2D89A">
        <w:rPr>
          <w:rFonts w:asciiTheme="majorHAnsi" w:eastAsiaTheme="majorEastAsia" w:hAnsiTheme="majorHAnsi" w:cstheme="majorBidi"/>
        </w:rPr>
        <w:t>.</w:t>
      </w:r>
    </w:p>
    <w:p w14:paraId="378E3F71" w14:textId="4A3CFB13" w:rsidR="00C3091B" w:rsidRDefault="00C3091B" w:rsidP="0AD2D89A">
      <w:pPr>
        <w:spacing w:before="120" w:after="120" w:line="240" w:lineRule="auto"/>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Module 14</w:t>
      </w:r>
    </w:p>
    <w:p w14:paraId="74C45A58" w14:textId="58D56610" w:rsidR="00C3091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Fundraising &amp; Grant Writing continued</w:t>
      </w:r>
    </w:p>
    <w:p w14:paraId="2BCAD762" w14:textId="71245A43"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1AA7AC5C" w14:textId="77D7D199" w:rsidR="00DA634E" w:rsidRPr="00EC138F" w:rsidRDefault="00DA634E" w:rsidP="00EC138F">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1FB5965B" w14:textId="3B0A525A" w:rsidR="00C3091B" w:rsidRDefault="00C3091B" w:rsidP="004D386A">
      <w:pPr>
        <w:pStyle w:val="ListParagraph"/>
        <w:numPr>
          <w:ilvl w:val="0"/>
          <w:numId w:val="12"/>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Practice researching and writing a letter of intent.</w:t>
      </w:r>
    </w:p>
    <w:p w14:paraId="3F735327" w14:textId="3F1B8BAC" w:rsidR="00C3091B" w:rsidRDefault="00C3091B" w:rsidP="004D386A">
      <w:pPr>
        <w:pStyle w:val="ListParagraph"/>
        <w:numPr>
          <w:ilvl w:val="0"/>
          <w:numId w:val="12"/>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Practice identifying potential funders, based upon the compatibility of their mission with your organization’s mission.</w:t>
      </w:r>
    </w:p>
    <w:p w14:paraId="4649D3B0" w14:textId="2DED94F1" w:rsidR="00C3091B" w:rsidRPr="00BA3206" w:rsidRDefault="00C3091B" w:rsidP="0AD2D89A">
      <w:pPr>
        <w:spacing w:before="120" w:after="120" w:line="240" w:lineRule="auto"/>
        <w:ind w:left="144"/>
        <w:textAlignment w:val="baseline"/>
        <w:rPr>
          <w:sz w:val="24"/>
          <w:szCs w:val="24"/>
        </w:rPr>
      </w:pPr>
      <w:r w:rsidRPr="0AD2D89A">
        <w:rPr>
          <w:rFonts w:asciiTheme="majorHAnsi" w:eastAsiaTheme="majorEastAsia" w:hAnsiTheme="majorHAnsi" w:cstheme="majorBidi"/>
          <w:b/>
          <w:bCs/>
        </w:rPr>
        <w:t>Required Resources</w:t>
      </w:r>
    </w:p>
    <w:p w14:paraId="194ADC95" w14:textId="141EEC42" w:rsidR="00C3091B" w:rsidRPr="00BA3206" w:rsidRDefault="00C3091B" w:rsidP="004D386A">
      <w:pPr>
        <w:pStyle w:val="ListParagraph"/>
        <w:numPr>
          <w:ilvl w:val="0"/>
          <w:numId w:val="30"/>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212121"/>
        </w:rPr>
        <w:t>Community ToolBox. Chapter 42, Section 4. </w:t>
      </w:r>
      <w:hyperlink r:id="rId49">
        <w:r w:rsidRPr="0AD2D89A">
          <w:rPr>
            <w:rFonts w:asciiTheme="majorHAnsi" w:eastAsiaTheme="majorEastAsia" w:hAnsiTheme="majorHAnsi" w:cstheme="majorBidi"/>
            <w:color w:val="0563C1"/>
            <w:u w:val="single"/>
          </w:rPr>
          <w:t>Applying for a Grant: The General Approach</w:t>
        </w:r>
      </w:hyperlink>
    </w:p>
    <w:p w14:paraId="71A3CA3D" w14:textId="55F380A6" w:rsidR="00C3091B" w:rsidRPr="00721DCB" w:rsidRDefault="00C3091B" w:rsidP="004D386A">
      <w:pPr>
        <w:pStyle w:val="ListParagraph"/>
        <w:numPr>
          <w:ilvl w:val="0"/>
          <w:numId w:val="30"/>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212121"/>
        </w:rPr>
        <w:t>Chapter 42, Section 5. </w:t>
      </w:r>
      <w:hyperlink r:id="rId50">
        <w:r w:rsidRPr="0AD2D89A">
          <w:rPr>
            <w:rFonts w:asciiTheme="majorHAnsi" w:eastAsiaTheme="majorEastAsia" w:hAnsiTheme="majorHAnsi" w:cstheme="majorBidi"/>
            <w:color w:val="0563C1"/>
            <w:u w:val="single"/>
          </w:rPr>
          <w:t>Writing a Grant</w:t>
        </w:r>
      </w:hyperlink>
    </w:p>
    <w:p w14:paraId="33928C22" w14:textId="77777777" w:rsidR="00C3091B" w:rsidRPr="009F2F37" w:rsidRDefault="00C3091B" w:rsidP="0AD2D89A">
      <w:pPr>
        <w:spacing w:after="0" w:line="240" w:lineRule="auto"/>
        <w:ind w:left="144"/>
        <w:textAlignment w:val="baseline"/>
        <w:rPr>
          <w:rFonts w:asciiTheme="majorHAnsi" w:eastAsiaTheme="majorEastAsia" w:hAnsiTheme="majorHAnsi" w:cstheme="majorBidi"/>
        </w:rPr>
      </w:pPr>
      <w:r w:rsidRPr="0AD2D89A">
        <w:rPr>
          <w:rFonts w:asciiTheme="majorHAnsi" w:eastAsiaTheme="majorEastAsia" w:hAnsiTheme="majorHAnsi" w:cstheme="majorBidi"/>
          <w:b/>
          <w:bCs/>
        </w:rPr>
        <w:t>In-class Videos: </w:t>
      </w:r>
      <w:r w:rsidRPr="0AD2D89A">
        <w:rPr>
          <w:rFonts w:asciiTheme="majorHAnsi" w:eastAsiaTheme="majorEastAsia" w:hAnsiTheme="majorHAnsi" w:cstheme="majorBidi"/>
        </w:rPr>
        <w:t>The Grantsmanship Center (TGCi). (2016) </w:t>
      </w:r>
    </w:p>
    <w:p w14:paraId="3CA38E7A" w14:textId="05F78820" w:rsidR="00C3091B" w:rsidRDefault="00FD7DFF" w:rsidP="0AD2D89A">
      <w:pPr>
        <w:pStyle w:val="ListParagraph"/>
        <w:spacing w:after="0" w:line="240" w:lineRule="auto"/>
        <w:textAlignment w:val="baseline"/>
        <w:rPr>
          <w:rFonts w:asciiTheme="majorHAnsi" w:eastAsiaTheme="majorEastAsia" w:hAnsiTheme="majorHAnsi" w:cstheme="majorBidi"/>
        </w:rPr>
      </w:pPr>
      <w:hyperlink r:id="rId51">
        <w:r w:rsidR="00C3091B" w:rsidRPr="0AD2D89A">
          <w:rPr>
            <w:rFonts w:asciiTheme="majorHAnsi" w:eastAsiaTheme="majorEastAsia" w:hAnsiTheme="majorHAnsi" w:cstheme="majorBidi"/>
            <w:color w:val="0563C1"/>
            <w:u w:val="single"/>
          </w:rPr>
          <w:t>How to write a LOI.</w:t>
        </w:r>
      </w:hyperlink>
      <w:r w:rsidR="00C3091B" w:rsidRPr="0AD2D89A">
        <w:rPr>
          <w:rFonts w:asciiTheme="majorHAnsi" w:eastAsiaTheme="majorEastAsia" w:hAnsiTheme="majorHAnsi" w:cstheme="majorBidi"/>
        </w:rPr>
        <w:t> (4:12, CC)</w:t>
      </w:r>
    </w:p>
    <w:p w14:paraId="2DEC9891" w14:textId="114E6ED4" w:rsidR="00C3091B" w:rsidRDefault="00C3091B" w:rsidP="0AD2D89A">
      <w:pPr>
        <w:spacing w:before="120" w:after="120" w:line="240" w:lineRule="auto"/>
        <w:rPr>
          <w:rFonts w:asciiTheme="majorHAnsi" w:eastAsiaTheme="majorEastAsia" w:hAnsiTheme="majorHAnsi" w:cstheme="majorBidi"/>
          <w:b/>
          <w:bCs/>
        </w:rPr>
      </w:pPr>
      <w:r w:rsidRPr="0AD2D89A">
        <w:rPr>
          <w:rFonts w:asciiTheme="majorHAnsi" w:eastAsiaTheme="majorEastAsia" w:hAnsiTheme="majorHAnsi" w:cstheme="majorBidi"/>
          <w:b/>
          <w:bCs/>
        </w:rPr>
        <w:t>Module 15</w:t>
      </w:r>
    </w:p>
    <w:p w14:paraId="699DA307" w14:textId="1EC9D64B" w:rsidR="00C3091B" w:rsidRDefault="00C3091B" w:rsidP="0AD2D89A">
      <w:pPr>
        <w:spacing w:before="120" w:after="120" w:line="240" w:lineRule="auto"/>
        <w:ind w:left="144"/>
        <w:rPr>
          <w:rFonts w:asciiTheme="majorHAnsi" w:eastAsiaTheme="majorEastAsia" w:hAnsiTheme="majorHAnsi" w:cstheme="majorBidi"/>
          <w:b/>
          <w:bCs/>
        </w:rPr>
      </w:pPr>
      <w:r w:rsidRPr="0AD2D89A">
        <w:rPr>
          <w:rFonts w:asciiTheme="majorHAnsi" w:eastAsiaTheme="majorEastAsia" w:hAnsiTheme="majorHAnsi" w:cstheme="majorBidi"/>
          <w:b/>
          <w:bCs/>
        </w:rPr>
        <w:t>Fundraising &amp; Grant writing</w:t>
      </w:r>
    </w:p>
    <w:p w14:paraId="6DA6C4E5" w14:textId="7DFF5CA4" w:rsidR="00C3091B" w:rsidRPr="00FF4643" w:rsidRDefault="00C3091B" w:rsidP="0AD2D89A">
      <w:pPr>
        <w:spacing w:after="0" w:line="240" w:lineRule="auto"/>
        <w:ind w:left="720"/>
        <w:rPr>
          <w:rFonts w:asciiTheme="majorHAnsi" w:eastAsiaTheme="majorEastAsia" w:hAnsiTheme="majorHAnsi" w:cstheme="majorBidi"/>
          <w:b/>
          <w:bCs/>
          <w:lang w:val="en-GB"/>
        </w:rPr>
      </w:pPr>
      <w:r w:rsidRPr="0AD2D89A">
        <w:rPr>
          <w:rFonts w:asciiTheme="majorHAnsi" w:eastAsiaTheme="majorEastAsia" w:hAnsiTheme="majorHAnsi" w:cstheme="majorBidi"/>
          <w:b/>
          <w:bCs/>
          <w:lang w:val="en-GB"/>
        </w:rPr>
        <w:t>In Class Simulation: Letters of Interest</w:t>
      </w:r>
    </w:p>
    <w:p w14:paraId="31DC8339" w14:textId="7108BC7F" w:rsidR="00C3091B" w:rsidRDefault="00C3091B" w:rsidP="0AD2D89A">
      <w:pPr>
        <w:spacing w:before="120" w:after="120" w:line="240" w:lineRule="auto"/>
        <w:ind w:left="144"/>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77344068" w14:textId="2D90E1C1" w:rsidR="00DA634E" w:rsidRPr="00EC138F" w:rsidRDefault="00DA634E" w:rsidP="00EC138F">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73A2E943" w14:textId="4256EF27" w:rsidR="00C3091B" w:rsidRPr="00FF4643" w:rsidRDefault="00C3091B" w:rsidP="004D386A">
      <w:pPr>
        <w:pStyle w:val="ListParagraph"/>
        <w:numPr>
          <w:ilvl w:val="0"/>
          <w:numId w:val="13"/>
        </w:numPr>
        <w:spacing w:after="0" w:line="240" w:lineRule="auto"/>
        <w:ind w:left="504"/>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Critically analyze the appropriateness of a Letter of Intent.</w:t>
      </w:r>
    </w:p>
    <w:p w14:paraId="4BDB9B16" w14:textId="5F4D4B9F" w:rsidR="00C3091B" w:rsidRDefault="00C3091B" w:rsidP="004D386A">
      <w:pPr>
        <w:pStyle w:val="ListParagraph"/>
        <w:numPr>
          <w:ilvl w:val="0"/>
          <w:numId w:val="13"/>
        </w:numPr>
        <w:spacing w:after="0" w:line="240" w:lineRule="auto"/>
        <w:ind w:left="504"/>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Understand the importance of the vision and goals of a program and agency and how to match these to the funder’s priorities.</w:t>
      </w:r>
    </w:p>
    <w:p w14:paraId="2C8ED39A" w14:textId="4ADE64CF" w:rsidR="00C3091B" w:rsidRPr="00FF4643" w:rsidRDefault="00C3091B" w:rsidP="004D386A">
      <w:pPr>
        <w:pStyle w:val="ListParagraph"/>
        <w:numPr>
          <w:ilvl w:val="0"/>
          <w:numId w:val="13"/>
        </w:numPr>
        <w:spacing w:after="0" w:line="240" w:lineRule="auto"/>
        <w:ind w:left="504"/>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Learn how to appeal to a funder’s mission</w:t>
      </w:r>
    </w:p>
    <w:p w14:paraId="7E588DBD" w14:textId="2323C69E" w:rsidR="00C3091B" w:rsidRPr="00FF4643" w:rsidRDefault="00C3091B" w:rsidP="0AD2D89A">
      <w:pPr>
        <w:spacing w:before="120" w:after="120" w:line="240" w:lineRule="auto"/>
        <w:ind w:left="144"/>
        <w:rPr>
          <w:rFonts w:asciiTheme="majorHAnsi" w:eastAsiaTheme="majorEastAsia" w:hAnsiTheme="majorHAnsi" w:cstheme="majorBidi"/>
        </w:rPr>
      </w:pPr>
      <w:r w:rsidRPr="0AD2D89A">
        <w:rPr>
          <w:rFonts w:asciiTheme="majorHAnsi" w:eastAsiaTheme="majorEastAsia" w:hAnsiTheme="majorHAnsi" w:cstheme="majorBidi"/>
          <w:b/>
          <w:bCs/>
        </w:rPr>
        <w:t>Required Resources</w:t>
      </w:r>
    </w:p>
    <w:p w14:paraId="6055E1F7" w14:textId="5C907CDC" w:rsidR="00C3091B" w:rsidRDefault="00C3091B" w:rsidP="004D386A">
      <w:pPr>
        <w:pStyle w:val="ListParagraph"/>
        <w:numPr>
          <w:ilvl w:val="0"/>
          <w:numId w:val="21"/>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Evaluation Planning for Grant Proposals. (2020). </w:t>
      </w:r>
      <w:hyperlink r:id="rId52">
        <w:r w:rsidRPr="0AD2D89A">
          <w:rPr>
            <w:rStyle w:val="Hyperlink"/>
            <w:rFonts w:asciiTheme="majorHAnsi" w:eastAsiaTheme="majorEastAsia" w:hAnsiTheme="majorHAnsi" w:cstheme="majorBidi"/>
          </w:rPr>
          <w:t>The Major Gifts Report</w:t>
        </w:r>
      </w:hyperlink>
      <w:r w:rsidRPr="0AD2D89A">
        <w:rPr>
          <w:rFonts w:asciiTheme="majorHAnsi" w:eastAsiaTheme="majorEastAsia" w:hAnsiTheme="majorHAnsi" w:cstheme="majorBidi"/>
        </w:rPr>
        <w:t xml:space="preserve">, 22(8), 3–3. </w:t>
      </w:r>
      <w:hyperlink r:id="rId53">
        <w:r w:rsidRPr="0AD2D89A">
          <w:rPr>
            <w:rStyle w:val="Hyperlink"/>
            <w:rFonts w:asciiTheme="majorHAnsi" w:eastAsiaTheme="majorEastAsia" w:hAnsiTheme="majorHAnsi" w:cstheme="majorBidi"/>
          </w:rPr>
          <w:t>https://doi.org/10.1002/mgr.31526</w:t>
        </w:r>
      </w:hyperlink>
    </w:p>
    <w:p w14:paraId="59CAB877" w14:textId="36E38CF1" w:rsidR="00C3091B" w:rsidRPr="00FF4643" w:rsidRDefault="00C3091B" w:rsidP="0AD2D89A">
      <w:pPr>
        <w:spacing w:after="0" w:line="240" w:lineRule="auto"/>
        <w:ind w:left="144"/>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Handouts:</w:t>
      </w:r>
    </w:p>
    <w:p w14:paraId="5113911C" w14:textId="7982CF36" w:rsidR="00C3091B" w:rsidRPr="00FF4643" w:rsidRDefault="00FD7DFF" w:rsidP="004D386A">
      <w:pPr>
        <w:pStyle w:val="ListParagraph"/>
        <w:numPr>
          <w:ilvl w:val="0"/>
          <w:numId w:val="20"/>
        </w:numPr>
        <w:spacing w:after="0" w:line="240" w:lineRule="auto"/>
        <w:ind w:left="504"/>
        <w:rPr>
          <w:rFonts w:asciiTheme="majorHAnsi" w:eastAsiaTheme="majorEastAsia" w:hAnsiTheme="majorHAnsi" w:cstheme="majorBidi"/>
          <w:color w:val="0563C1"/>
        </w:rPr>
      </w:pPr>
      <w:hyperlink r:id="rId54">
        <w:r w:rsidR="00C3091B" w:rsidRPr="0AD2D89A">
          <w:rPr>
            <w:rStyle w:val="Hyperlink"/>
            <w:rFonts w:asciiTheme="majorHAnsi" w:eastAsiaTheme="majorEastAsia" w:hAnsiTheme="majorHAnsi" w:cstheme="majorBidi"/>
          </w:rPr>
          <w:t>A Donor Bill of Rights</w:t>
        </w:r>
      </w:hyperlink>
    </w:p>
    <w:p w14:paraId="76B2BDE1" w14:textId="2EEBA4EC" w:rsidR="00C3091B" w:rsidRPr="00FF4643" w:rsidRDefault="00FD7DFF" w:rsidP="004D386A">
      <w:pPr>
        <w:pStyle w:val="ListParagraph"/>
        <w:numPr>
          <w:ilvl w:val="0"/>
          <w:numId w:val="20"/>
        </w:numPr>
        <w:spacing w:after="0" w:line="240" w:lineRule="auto"/>
        <w:ind w:left="504"/>
        <w:rPr>
          <w:rFonts w:asciiTheme="majorHAnsi" w:eastAsiaTheme="majorEastAsia" w:hAnsiTheme="majorHAnsi" w:cstheme="majorBidi"/>
          <w:color w:val="0563C1"/>
        </w:rPr>
      </w:pPr>
      <w:hyperlink r:id="rId55">
        <w:r w:rsidR="00C3091B" w:rsidRPr="0AD2D89A">
          <w:rPr>
            <w:rStyle w:val="Hyperlink"/>
            <w:rFonts w:asciiTheme="majorHAnsi" w:eastAsiaTheme="majorEastAsia" w:hAnsiTheme="majorHAnsi" w:cstheme="majorBidi"/>
          </w:rPr>
          <w:t>AFP Code of Ethical Principles</w:t>
        </w:r>
      </w:hyperlink>
    </w:p>
    <w:p w14:paraId="422B515B" w14:textId="77777777" w:rsidR="00C3091B" w:rsidRDefault="00C3091B" w:rsidP="00C3091B">
      <w:pPr>
        <w:rPr>
          <w:rFonts w:eastAsiaTheme="minorEastAsia" w:cstheme="minorHAnsi"/>
          <w:sz w:val="24"/>
          <w:szCs w:val="24"/>
        </w:rPr>
      </w:pPr>
    </w:p>
    <w:p w14:paraId="12DCEA33" w14:textId="77777777" w:rsidR="00C3091B" w:rsidRDefault="00C3091B" w:rsidP="00C3091B">
      <w:pPr>
        <w:rPr>
          <w:rFonts w:eastAsiaTheme="minorEastAsia" w:cstheme="minorHAnsi"/>
          <w:sz w:val="24"/>
          <w:szCs w:val="24"/>
        </w:rPr>
      </w:pPr>
    </w:p>
    <w:p w14:paraId="40116DB6" w14:textId="77777777" w:rsidR="00C3091B" w:rsidRDefault="00C3091B" w:rsidP="00C3091B">
      <w:pPr>
        <w:rPr>
          <w:rFonts w:eastAsiaTheme="minorEastAsia" w:cstheme="minorHAnsi"/>
          <w:sz w:val="24"/>
          <w:szCs w:val="24"/>
        </w:rPr>
      </w:pPr>
      <w:r>
        <w:rPr>
          <w:rFonts w:eastAsiaTheme="minorEastAsia" w:cstheme="minorHAnsi"/>
          <w:sz w:val="24"/>
          <w:szCs w:val="24"/>
        </w:rPr>
        <w:br w:type="page"/>
      </w:r>
    </w:p>
    <w:p w14:paraId="449EEC30" w14:textId="52998546" w:rsidR="00CC37F0" w:rsidRPr="00CC37F0" w:rsidRDefault="00CC37F0" w:rsidP="0AD2D89A">
      <w:pPr>
        <w:spacing w:before="120" w:after="120" w:line="240" w:lineRule="auto"/>
        <w:rPr>
          <w:rFonts w:asciiTheme="majorHAnsi" w:eastAsiaTheme="majorEastAsia" w:hAnsiTheme="majorHAnsi" w:cstheme="majorBidi"/>
          <w:b/>
          <w:bCs/>
          <w:color w:val="922247"/>
          <w:sz w:val="24"/>
          <w:szCs w:val="24"/>
        </w:rPr>
      </w:pPr>
      <w:r w:rsidRPr="0AD2D89A">
        <w:rPr>
          <w:rFonts w:asciiTheme="majorHAnsi" w:eastAsiaTheme="majorEastAsia" w:hAnsiTheme="majorHAnsi" w:cstheme="majorBidi"/>
          <w:b/>
          <w:bCs/>
          <w:color w:val="922247"/>
          <w:sz w:val="24"/>
          <w:szCs w:val="24"/>
        </w:rPr>
        <w:lastRenderedPageBreak/>
        <w:t>COURSE FEEDBACK &amp; SYLLABUS REFERENCES</w:t>
      </w:r>
    </w:p>
    <w:p w14:paraId="1FD7CAE0" w14:textId="77777777" w:rsidR="00CC37F0" w:rsidRPr="00CC37F0" w:rsidRDefault="00CC37F0" w:rsidP="0AD2D89A">
      <w:pPr>
        <w:spacing w:before="120" w:after="120"/>
        <w:rPr>
          <w:rFonts w:asciiTheme="majorHAnsi" w:hAnsiTheme="majorHAnsi" w:cstheme="majorBidi"/>
          <w:b/>
          <w:bCs/>
        </w:rPr>
      </w:pPr>
      <w:r w:rsidRPr="0AD2D89A">
        <w:rPr>
          <w:rFonts w:asciiTheme="majorHAnsi" w:hAnsiTheme="majorHAnsi" w:cstheme="majorBidi"/>
          <w:b/>
          <w:bCs/>
        </w:rPr>
        <w:t>Course Feedback</w:t>
      </w:r>
    </w:p>
    <w:p w14:paraId="348EBA42" w14:textId="77777777" w:rsidR="00CC37F0" w:rsidRPr="00CC37F0" w:rsidRDefault="00CC37F0" w:rsidP="00CC37F0">
      <w:pPr>
        <w:spacing w:after="0" w:line="240" w:lineRule="auto"/>
        <w:ind w:left="144"/>
        <w:rPr>
          <w:rFonts w:asciiTheme="majorHAnsi" w:hAnsiTheme="majorHAnsi" w:cstheme="majorHAnsi"/>
        </w:rPr>
      </w:pPr>
      <w:r w:rsidRPr="00CC37F0">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628C495F" w14:textId="77777777" w:rsidR="00CC37F0" w:rsidRPr="00CC37F0" w:rsidRDefault="00CC37F0" w:rsidP="00CC37F0">
      <w:pPr>
        <w:spacing w:before="120" w:after="120" w:line="240" w:lineRule="auto"/>
        <w:rPr>
          <w:rFonts w:asciiTheme="majorHAnsi" w:hAnsiTheme="majorHAnsi" w:cstheme="majorHAnsi"/>
          <w:b/>
          <w:bCs/>
        </w:rPr>
      </w:pPr>
      <w:r w:rsidRPr="0AD2D89A">
        <w:rPr>
          <w:rFonts w:asciiTheme="majorHAnsi" w:hAnsiTheme="majorHAnsi" w:cstheme="majorBidi"/>
          <w:b/>
          <w:bCs/>
        </w:rPr>
        <w:t>Syllabus References</w:t>
      </w:r>
    </w:p>
    <w:p w14:paraId="399819BC" w14:textId="77ADD7D5" w:rsidR="0AD2D89A" w:rsidRDefault="0AD2D89A" w:rsidP="0AD2D89A">
      <w:pPr>
        <w:spacing w:after="0"/>
        <w:rPr>
          <w:rFonts w:asciiTheme="majorHAnsi" w:eastAsiaTheme="majorEastAsia" w:hAnsiTheme="majorHAnsi" w:cstheme="majorBidi"/>
          <w:highlight w:val="yellow"/>
        </w:rPr>
      </w:pPr>
    </w:p>
    <w:p w14:paraId="3AE7A1B8" w14:textId="77777777" w:rsidR="00CC37F0" w:rsidRPr="00CC37F0" w:rsidRDefault="00CC37F0" w:rsidP="0AD2D89A">
      <w:pPr>
        <w:spacing w:after="0"/>
        <w:rPr>
          <w:rFonts w:asciiTheme="majorHAnsi" w:eastAsiaTheme="majorEastAsia" w:hAnsiTheme="majorHAnsi" w:cstheme="majorBidi"/>
          <w:u w:val="single"/>
        </w:rPr>
      </w:pPr>
      <w:r w:rsidRPr="0AD2D89A">
        <w:rPr>
          <w:rFonts w:asciiTheme="majorHAnsi" w:eastAsiaTheme="majorEastAsia" w:hAnsiTheme="majorHAnsi" w:cstheme="majorBidi"/>
          <w:highlight w:val="yellow"/>
        </w:rPr>
        <w:t>[List professional journals, websites, etc. by category here]</w:t>
      </w:r>
    </w:p>
    <w:p w14:paraId="21E30023" w14:textId="3C2005B3" w:rsidR="0AD2D89A" w:rsidRDefault="0AD2D89A" w:rsidP="0AD2D89A">
      <w:pPr>
        <w:spacing w:after="0"/>
        <w:rPr>
          <w:rFonts w:asciiTheme="majorHAnsi" w:eastAsiaTheme="majorEastAsia" w:hAnsiTheme="majorHAnsi" w:cstheme="majorBidi"/>
          <w:highlight w:val="yellow"/>
        </w:rPr>
      </w:pPr>
    </w:p>
    <w:p w14:paraId="400A5CE8" w14:textId="26F906CD" w:rsidR="0AD2D89A" w:rsidRPr="00DA634E" w:rsidRDefault="00CC37F0" w:rsidP="0AD2D89A">
      <w:pPr>
        <w:spacing w:before="120" w:after="120" w:line="240" w:lineRule="auto"/>
        <w:rPr>
          <w:rFonts w:asciiTheme="majorHAnsi" w:hAnsiTheme="majorHAnsi" w:cstheme="majorHAnsi"/>
          <w:b/>
          <w:bCs/>
        </w:rPr>
      </w:pPr>
      <w:r w:rsidRPr="0AD2D89A">
        <w:rPr>
          <w:rFonts w:asciiTheme="majorHAnsi" w:hAnsiTheme="majorHAnsi" w:cstheme="majorBidi"/>
          <w:b/>
          <w:bCs/>
        </w:rPr>
        <w:t>Professional Journals</w:t>
      </w:r>
    </w:p>
    <w:p w14:paraId="5AE6213E" w14:textId="77777777" w:rsidR="00CC37F0" w:rsidRPr="00680E0F" w:rsidRDefault="00CC37F0" w:rsidP="00680E0F">
      <w:pPr>
        <w:spacing w:before="120" w:after="120" w:line="240" w:lineRule="auto"/>
        <w:rPr>
          <w:rFonts w:asciiTheme="majorHAnsi" w:hAnsiTheme="majorHAnsi" w:cstheme="majorHAnsi"/>
          <w:b/>
          <w:bCs/>
        </w:rPr>
      </w:pPr>
      <w:r w:rsidRPr="0AD2D89A">
        <w:rPr>
          <w:rFonts w:asciiTheme="majorHAnsi" w:hAnsiTheme="majorHAnsi" w:cstheme="majorBidi"/>
          <w:b/>
          <w:bCs/>
        </w:rPr>
        <w:t>Websites</w:t>
      </w:r>
    </w:p>
    <w:p w14:paraId="49963598" w14:textId="65206614" w:rsidR="0014616E" w:rsidRPr="00593D2F" w:rsidRDefault="0014616E" w:rsidP="0AD2D89A">
      <w:pPr>
        <w:spacing w:before="120" w:after="120" w:line="240" w:lineRule="auto"/>
        <w:rPr>
          <w:rFonts w:asciiTheme="majorHAnsi" w:eastAsiaTheme="majorEastAsia" w:hAnsiTheme="majorHAnsi" w:cstheme="majorBidi"/>
          <w:b/>
          <w:bCs/>
        </w:rPr>
      </w:pPr>
    </w:p>
    <w:p w14:paraId="45543798" w14:textId="17E22A33" w:rsidR="0AD2D89A" w:rsidRDefault="0AD2D89A" w:rsidP="0AD2D89A">
      <w:pPr>
        <w:spacing w:after="0" w:line="240" w:lineRule="auto"/>
        <w:rPr>
          <w:rFonts w:asciiTheme="majorHAnsi" w:eastAsiaTheme="majorEastAsia" w:hAnsiTheme="majorHAnsi" w:cstheme="majorBidi"/>
          <w:b/>
          <w:bCs/>
        </w:rPr>
      </w:pPr>
    </w:p>
    <w:sectPr w:rsidR="0AD2D89A" w:rsidSect="00FA097F">
      <w:headerReference w:type="even" r:id="rId56"/>
      <w:headerReference w:type="default" r:id="rId57"/>
      <w:footerReference w:type="even" r:id="rId58"/>
      <w:footerReference w:type="default" r:id="rId59"/>
      <w:headerReference w:type="first" r:id="rId60"/>
      <w:footerReference w:type="first" r:id="rId61"/>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5222" w14:textId="77777777" w:rsidR="00FD7DFF" w:rsidRDefault="00FD7DFF" w:rsidP="00800CA9">
      <w:pPr>
        <w:spacing w:after="0" w:line="240" w:lineRule="auto"/>
      </w:pPr>
      <w:r>
        <w:separator/>
      </w:r>
    </w:p>
  </w:endnote>
  <w:endnote w:type="continuationSeparator" w:id="0">
    <w:p w14:paraId="0B15025A" w14:textId="77777777" w:rsidR="00FD7DFF" w:rsidRDefault="00FD7DFF"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EAE9" w14:textId="77777777" w:rsidR="00680E0F" w:rsidRDefault="006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56936DA9" w14:textId="77777777" w:rsidR="00800CA9" w:rsidRDefault="00800CA9">
        <w:pPr>
          <w:pStyle w:val="Footer"/>
          <w:jc w:val="center"/>
        </w:pPr>
        <w:r>
          <w:fldChar w:fldCharType="begin"/>
        </w:r>
        <w:r>
          <w:instrText xml:space="preserve"> PAGE   \* MERGEFORMAT </w:instrText>
        </w:r>
        <w:r>
          <w:fldChar w:fldCharType="separate"/>
        </w:r>
        <w:r w:rsidR="00680E0F">
          <w:rPr>
            <w:noProof/>
          </w:rPr>
          <w:t>1</w:t>
        </w:r>
        <w:r>
          <w:rPr>
            <w:noProof/>
          </w:rPr>
          <w:fldChar w:fldCharType="end"/>
        </w:r>
      </w:p>
    </w:sdtContent>
  </w:sdt>
  <w:p w14:paraId="70E2DB36"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ACC9"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99E" w14:textId="77777777" w:rsidR="00FD7DFF" w:rsidRDefault="00FD7DFF" w:rsidP="00800CA9">
      <w:pPr>
        <w:spacing w:after="0" w:line="240" w:lineRule="auto"/>
      </w:pPr>
      <w:r>
        <w:separator/>
      </w:r>
    </w:p>
  </w:footnote>
  <w:footnote w:type="continuationSeparator" w:id="0">
    <w:p w14:paraId="494DFB84" w14:textId="77777777" w:rsidR="00FD7DFF" w:rsidRDefault="00FD7DFF"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A411"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4653"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4F86"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3EE8"/>
    <w:multiLevelType w:val="hybridMultilevel"/>
    <w:tmpl w:val="2CFAD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85C61"/>
    <w:multiLevelType w:val="hybridMultilevel"/>
    <w:tmpl w:val="6F4E6624"/>
    <w:lvl w:ilvl="0" w:tplc="F612C25E">
      <w:start w:val="1"/>
      <w:numFmt w:val="bullet"/>
      <w:lvlText w:val="·"/>
      <w:lvlJc w:val="left"/>
      <w:pPr>
        <w:ind w:left="720" w:hanging="360"/>
      </w:pPr>
      <w:rPr>
        <w:rFonts w:ascii="Symbol" w:hAnsi="Symbol" w:hint="default"/>
      </w:rPr>
    </w:lvl>
    <w:lvl w:ilvl="1" w:tplc="3FBC8BCC">
      <w:start w:val="1"/>
      <w:numFmt w:val="bullet"/>
      <w:lvlText w:val="o"/>
      <w:lvlJc w:val="left"/>
      <w:pPr>
        <w:ind w:left="1440" w:hanging="360"/>
      </w:pPr>
      <w:rPr>
        <w:rFonts w:ascii="Courier New" w:hAnsi="Courier New" w:hint="default"/>
      </w:rPr>
    </w:lvl>
    <w:lvl w:ilvl="2" w:tplc="AB1617CA">
      <w:start w:val="1"/>
      <w:numFmt w:val="bullet"/>
      <w:lvlText w:val=""/>
      <w:lvlJc w:val="left"/>
      <w:pPr>
        <w:ind w:left="2160" w:hanging="360"/>
      </w:pPr>
      <w:rPr>
        <w:rFonts w:ascii="Wingdings" w:hAnsi="Wingdings" w:hint="default"/>
      </w:rPr>
    </w:lvl>
    <w:lvl w:ilvl="3" w:tplc="28769AC2">
      <w:start w:val="1"/>
      <w:numFmt w:val="bullet"/>
      <w:lvlText w:val=""/>
      <w:lvlJc w:val="left"/>
      <w:pPr>
        <w:ind w:left="2880" w:hanging="360"/>
      </w:pPr>
      <w:rPr>
        <w:rFonts w:ascii="Symbol" w:hAnsi="Symbol" w:hint="default"/>
      </w:rPr>
    </w:lvl>
    <w:lvl w:ilvl="4" w:tplc="7158BBBC">
      <w:start w:val="1"/>
      <w:numFmt w:val="bullet"/>
      <w:lvlText w:val="o"/>
      <w:lvlJc w:val="left"/>
      <w:pPr>
        <w:ind w:left="3600" w:hanging="360"/>
      </w:pPr>
      <w:rPr>
        <w:rFonts w:ascii="Courier New" w:hAnsi="Courier New" w:hint="default"/>
      </w:rPr>
    </w:lvl>
    <w:lvl w:ilvl="5" w:tplc="C48CAB28">
      <w:start w:val="1"/>
      <w:numFmt w:val="bullet"/>
      <w:lvlText w:val=""/>
      <w:lvlJc w:val="left"/>
      <w:pPr>
        <w:ind w:left="4320" w:hanging="360"/>
      </w:pPr>
      <w:rPr>
        <w:rFonts w:ascii="Wingdings" w:hAnsi="Wingdings" w:hint="default"/>
      </w:rPr>
    </w:lvl>
    <w:lvl w:ilvl="6" w:tplc="A7281C50">
      <w:start w:val="1"/>
      <w:numFmt w:val="bullet"/>
      <w:lvlText w:val=""/>
      <w:lvlJc w:val="left"/>
      <w:pPr>
        <w:ind w:left="5040" w:hanging="360"/>
      </w:pPr>
      <w:rPr>
        <w:rFonts w:ascii="Symbol" w:hAnsi="Symbol" w:hint="default"/>
      </w:rPr>
    </w:lvl>
    <w:lvl w:ilvl="7" w:tplc="A2D094AE">
      <w:start w:val="1"/>
      <w:numFmt w:val="bullet"/>
      <w:lvlText w:val="o"/>
      <w:lvlJc w:val="left"/>
      <w:pPr>
        <w:ind w:left="5760" w:hanging="360"/>
      </w:pPr>
      <w:rPr>
        <w:rFonts w:ascii="Courier New" w:hAnsi="Courier New" w:hint="default"/>
      </w:rPr>
    </w:lvl>
    <w:lvl w:ilvl="8" w:tplc="6AAA89DC">
      <w:start w:val="1"/>
      <w:numFmt w:val="bullet"/>
      <w:lvlText w:val=""/>
      <w:lvlJc w:val="left"/>
      <w:pPr>
        <w:ind w:left="6480" w:hanging="360"/>
      </w:pPr>
      <w:rPr>
        <w:rFonts w:ascii="Wingdings" w:hAnsi="Wingdings" w:hint="default"/>
      </w:rPr>
    </w:lvl>
  </w:abstractNum>
  <w:abstractNum w:abstractNumId="2" w15:restartNumberingAfterBreak="0">
    <w:nsid w:val="0BE91141"/>
    <w:multiLevelType w:val="hybridMultilevel"/>
    <w:tmpl w:val="E88C0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E6657"/>
    <w:multiLevelType w:val="hybridMultilevel"/>
    <w:tmpl w:val="AAF64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59C2"/>
    <w:multiLevelType w:val="hybridMultilevel"/>
    <w:tmpl w:val="7B8A00E8"/>
    <w:lvl w:ilvl="0" w:tplc="1CF6743A">
      <w:start w:val="1"/>
      <w:numFmt w:val="decimal"/>
      <w:lvlText w:val="%1."/>
      <w:lvlJc w:val="left"/>
      <w:pPr>
        <w:ind w:left="720" w:hanging="360"/>
      </w:pPr>
    </w:lvl>
    <w:lvl w:ilvl="1" w:tplc="3EA00154">
      <w:start w:val="1"/>
      <w:numFmt w:val="lowerLetter"/>
      <w:lvlText w:val="%2."/>
      <w:lvlJc w:val="left"/>
      <w:pPr>
        <w:ind w:left="1440" w:hanging="360"/>
      </w:pPr>
    </w:lvl>
    <w:lvl w:ilvl="2" w:tplc="2FD20302">
      <w:start w:val="1"/>
      <w:numFmt w:val="lowerRoman"/>
      <w:lvlText w:val="%3."/>
      <w:lvlJc w:val="right"/>
      <w:pPr>
        <w:ind w:left="2160" w:hanging="180"/>
      </w:pPr>
    </w:lvl>
    <w:lvl w:ilvl="3" w:tplc="A8E6F3B8">
      <w:start w:val="1"/>
      <w:numFmt w:val="decimal"/>
      <w:lvlText w:val="%4."/>
      <w:lvlJc w:val="left"/>
      <w:pPr>
        <w:ind w:left="2880" w:hanging="360"/>
      </w:pPr>
    </w:lvl>
    <w:lvl w:ilvl="4" w:tplc="764CC35A">
      <w:start w:val="1"/>
      <w:numFmt w:val="lowerLetter"/>
      <w:lvlText w:val="%5."/>
      <w:lvlJc w:val="left"/>
      <w:pPr>
        <w:ind w:left="3600" w:hanging="360"/>
      </w:pPr>
    </w:lvl>
    <w:lvl w:ilvl="5" w:tplc="C5085594">
      <w:start w:val="1"/>
      <w:numFmt w:val="lowerRoman"/>
      <w:lvlText w:val="%6."/>
      <w:lvlJc w:val="right"/>
      <w:pPr>
        <w:ind w:left="4320" w:hanging="180"/>
      </w:pPr>
    </w:lvl>
    <w:lvl w:ilvl="6" w:tplc="7924CD3A">
      <w:start w:val="1"/>
      <w:numFmt w:val="decimal"/>
      <w:lvlText w:val="%7."/>
      <w:lvlJc w:val="left"/>
      <w:pPr>
        <w:ind w:left="5040" w:hanging="360"/>
      </w:pPr>
    </w:lvl>
    <w:lvl w:ilvl="7" w:tplc="AB56AAFE">
      <w:start w:val="1"/>
      <w:numFmt w:val="lowerLetter"/>
      <w:lvlText w:val="%8."/>
      <w:lvlJc w:val="left"/>
      <w:pPr>
        <w:ind w:left="5760" w:hanging="360"/>
      </w:pPr>
    </w:lvl>
    <w:lvl w:ilvl="8" w:tplc="708ABD88">
      <w:start w:val="1"/>
      <w:numFmt w:val="lowerRoman"/>
      <w:lvlText w:val="%9."/>
      <w:lvlJc w:val="right"/>
      <w:pPr>
        <w:ind w:left="6480" w:hanging="180"/>
      </w:pPr>
    </w:lvl>
  </w:abstractNum>
  <w:abstractNum w:abstractNumId="6" w15:restartNumberingAfterBreak="0">
    <w:nsid w:val="15E63F21"/>
    <w:multiLevelType w:val="hybridMultilevel"/>
    <w:tmpl w:val="07E66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37A8D"/>
    <w:multiLevelType w:val="hybridMultilevel"/>
    <w:tmpl w:val="6DF2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2024F"/>
    <w:multiLevelType w:val="hybridMultilevel"/>
    <w:tmpl w:val="70502ADC"/>
    <w:lvl w:ilvl="0" w:tplc="C5782814">
      <w:start w:val="1"/>
      <w:numFmt w:val="decimal"/>
      <w:lvlText w:val="%1."/>
      <w:lvlJc w:val="left"/>
      <w:pPr>
        <w:ind w:left="720" w:hanging="360"/>
      </w:pPr>
    </w:lvl>
    <w:lvl w:ilvl="1" w:tplc="D9DA317C">
      <w:start w:val="1"/>
      <w:numFmt w:val="lowerLetter"/>
      <w:lvlText w:val="%2."/>
      <w:lvlJc w:val="left"/>
      <w:pPr>
        <w:ind w:left="1440" w:hanging="360"/>
      </w:pPr>
    </w:lvl>
    <w:lvl w:ilvl="2" w:tplc="DA545EEE">
      <w:start w:val="1"/>
      <w:numFmt w:val="lowerRoman"/>
      <w:lvlText w:val="%3."/>
      <w:lvlJc w:val="right"/>
      <w:pPr>
        <w:ind w:left="2160" w:hanging="180"/>
      </w:pPr>
    </w:lvl>
    <w:lvl w:ilvl="3" w:tplc="56569A5C">
      <w:start w:val="1"/>
      <w:numFmt w:val="decimal"/>
      <w:lvlText w:val="%4."/>
      <w:lvlJc w:val="left"/>
      <w:pPr>
        <w:ind w:left="2880" w:hanging="360"/>
      </w:pPr>
    </w:lvl>
    <w:lvl w:ilvl="4" w:tplc="3BB6367C">
      <w:start w:val="1"/>
      <w:numFmt w:val="lowerLetter"/>
      <w:lvlText w:val="%5."/>
      <w:lvlJc w:val="left"/>
      <w:pPr>
        <w:ind w:left="3600" w:hanging="360"/>
      </w:pPr>
    </w:lvl>
    <w:lvl w:ilvl="5" w:tplc="98928378">
      <w:start w:val="1"/>
      <w:numFmt w:val="lowerRoman"/>
      <w:lvlText w:val="%6."/>
      <w:lvlJc w:val="right"/>
      <w:pPr>
        <w:ind w:left="4320" w:hanging="180"/>
      </w:pPr>
    </w:lvl>
    <w:lvl w:ilvl="6" w:tplc="2076D546">
      <w:start w:val="1"/>
      <w:numFmt w:val="decimal"/>
      <w:lvlText w:val="%7."/>
      <w:lvlJc w:val="left"/>
      <w:pPr>
        <w:ind w:left="5040" w:hanging="360"/>
      </w:pPr>
    </w:lvl>
    <w:lvl w:ilvl="7" w:tplc="72801132">
      <w:start w:val="1"/>
      <w:numFmt w:val="lowerLetter"/>
      <w:lvlText w:val="%8."/>
      <w:lvlJc w:val="left"/>
      <w:pPr>
        <w:ind w:left="5760" w:hanging="360"/>
      </w:pPr>
    </w:lvl>
    <w:lvl w:ilvl="8" w:tplc="21F2959A">
      <w:start w:val="1"/>
      <w:numFmt w:val="lowerRoman"/>
      <w:lvlText w:val="%9."/>
      <w:lvlJc w:val="right"/>
      <w:pPr>
        <w:ind w:left="6480" w:hanging="180"/>
      </w:pPr>
    </w:lvl>
  </w:abstractNum>
  <w:abstractNum w:abstractNumId="9" w15:restartNumberingAfterBreak="0">
    <w:nsid w:val="1EAF650A"/>
    <w:multiLevelType w:val="hybridMultilevel"/>
    <w:tmpl w:val="E8CA1D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C2721"/>
    <w:multiLevelType w:val="hybridMultilevel"/>
    <w:tmpl w:val="9A706A5A"/>
    <w:lvl w:ilvl="0" w:tplc="971CA62A">
      <w:start w:val="1"/>
      <w:numFmt w:val="decimal"/>
      <w:lvlText w:val="%1."/>
      <w:lvlJc w:val="left"/>
      <w:pPr>
        <w:ind w:left="720" w:hanging="360"/>
      </w:pPr>
    </w:lvl>
    <w:lvl w:ilvl="1" w:tplc="1940031A">
      <w:start w:val="1"/>
      <w:numFmt w:val="lowerLetter"/>
      <w:lvlText w:val="%2."/>
      <w:lvlJc w:val="left"/>
      <w:pPr>
        <w:ind w:left="1440" w:hanging="360"/>
      </w:pPr>
    </w:lvl>
    <w:lvl w:ilvl="2" w:tplc="655CFB1E">
      <w:start w:val="1"/>
      <w:numFmt w:val="lowerRoman"/>
      <w:lvlText w:val="%3."/>
      <w:lvlJc w:val="right"/>
      <w:pPr>
        <w:ind w:left="2160" w:hanging="180"/>
      </w:pPr>
    </w:lvl>
    <w:lvl w:ilvl="3" w:tplc="356A8B52">
      <w:start w:val="1"/>
      <w:numFmt w:val="decimal"/>
      <w:lvlText w:val="%4."/>
      <w:lvlJc w:val="left"/>
      <w:pPr>
        <w:ind w:left="2880" w:hanging="360"/>
      </w:pPr>
    </w:lvl>
    <w:lvl w:ilvl="4" w:tplc="488E018E">
      <w:start w:val="1"/>
      <w:numFmt w:val="lowerLetter"/>
      <w:lvlText w:val="%5."/>
      <w:lvlJc w:val="left"/>
      <w:pPr>
        <w:ind w:left="3600" w:hanging="360"/>
      </w:pPr>
    </w:lvl>
    <w:lvl w:ilvl="5" w:tplc="01EC041E">
      <w:start w:val="1"/>
      <w:numFmt w:val="lowerRoman"/>
      <w:lvlText w:val="%6."/>
      <w:lvlJc w:val="right"/>
      <w:pPr>
        <w:ind w:left="4320" w:hanging="180"/>
      </w:pPr>
    </w:lvl>
    <w:lvl w:ilvl="6" w:tplc="4448DD7E">
      <w:start w:val="1"/>
      <w:numFmt w:val="decimal"/>
      <w:lvlText w:val="%7."/>
      <w:lvlJc w:val="left"/>
      <w:pPr>
        <w:ind w:left="5040" w:hanging="360"/>
      </w:pPr>
    </w:lvl>
    <w:lvl w:ilvl="7" w:tplc="DC2AF9F6">
      <w:start w:val="1"/>
      <w:numFmt w:val="lowerLetter"/>
      <w:lvlText w:val="%8."/>
      <w:lvlJc w:val="left"/>
      <w:pPr>
        <w:ind w:left="5760" w:hanging="360"/>
      </w:pPr>
    </w:lvl>
    <w:lvl w:ilvl="8" w:tplc="19AE66A8">
      <w:start w:val="1"/>
      <w:numFmt w:val="lowerRoman"/>
      <w:lvlText w:val="%9."/>
      <w:lvlJc w:val="right"/>
      <w:pPr>
        <w:ind w:left="6480" w:hanging="180"/>
      </w:pPr>
    </w:lvl>
  </w:abstractNum>
  <w:abstractNum w:abstractNumId="11" w15:restartNumberingAfterBreak="0">
    <w:nsid w:val="241F7800"/>
    <w:multiLevelType w:val="hybridMultilevel"/>
    <w:tmpl w:val="C24C7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64CE7"/>
    <w:multiLevelType w:val="hybridMultilevel"/>
    <w:tmpl w:val="DC96F084"/>
    <w:lvl w:ilvl="0" w:tplc="B22EFE48">
      <w:start w:val="1"/>
      <w:numFmt w:val="decimal"/>
      <w:lvlText w:val="%1."/>
      <w:lvlJc w:val="left"/>
      <w:pPr>
        <w:ind w:left="720" w:hanging="360"/>
      </w:pPr>
    </w:lvl>
    <w:lvl w:ilvl="1" w:tplc="BC34AFCC">
      <w:start w:val="1"/>
      <w:numFmt w:val="lowerLetter"/>
      <w:lvlText w:val="%2."/>
      <w:lvlJc w:val="left"/>
      <w:pPr>
        <w:ind w:left="1440" w:hanging="360"/>
      </w:pPr>
    </w:lvl>
    <w:lvl w:ilvl="2" w:tplc="C7AC9514">
      <w:start w:val="1"/>
      <w:numFmt w:val="lowerRoman"/>
      <w:lvlText w:val="%3."/>
      <w:lvlJc w:val="right"/>
      <w:pPr>
        <w:ind w:left="2160" w:hanging="180"/>
      </w:pPr>
    </w:lvl>
    <w:lvl w:ilvl="3" w:tplc="A33483B2">
      <w:start w:val="1"/>
      <w:numFmt w:val="decimal"/>
      <w:lvlText w:val="%4."/>
      <w:lvlJc w:val="left"/>
      <w:pPr>
        <w:ind w:left="2880" w:hanging="360"/>
      </w:pPr>
    </w:lvl>
    <w:lvl w:ilvl="4" w:tplc="A96415C4">
      <w:start w:val="1"/>
      <w:numFmt w:val="lowerLetter"/>
      <w:lvlText w:val="%5."/>
      <w:lvlJc w:val="left"/>
      <w:pPr>
        <w:ind w:left="3600" w:hanging="360"/>
      </w:pPr>
    </w:lvl>
    <w:lvl w:ilvl="5" w:tplc="6E2E6042">
      <w:start w:val="1"/>
      <w:numFmt w:val="lowerRoman"/>
      <w:lvlText w:val="%6."/>
      <w:lvlJc w:val="right"/>
      <w:pPr>
        <w:ind w:left="4320" w:hanging="180"/>
      </w:pPr>
    </w:lvl>
    <w:lvl w:ilvl="6" w:tplc="3DC06D48">
      <w:start w:val="1"/>
      <w:numFmt w:val="decimal"/>
      <w:lvlText w:val="%7."/>
      <w:lvlJc w:val="left"/>
      <w:pPr>
        <w:ind w:left="5040" w:hanging="360"/>
      </w:pPr>
    </w:lvl>
    <w:lvl w:ilvl="7" w:tplc="C27470DE">
      <w:start w:val="1"/>
      <w:numFmt w:val="lowerLetter"/>
      <w:lvlText w:val="%8."/>
      <w:lvlJc w:val="left"/>
      <w:pPr>
        <w:ind w:left="5760" w:hanging="360"/>
      </w:pPr>
    </w:lvl>
    <w:lvl w:ilvl="8" w:tplc="85B87E86">
      <w:start w:val="1"/>
      <w:numFmt w:val="lowerRoman"/>
      <w:lvlText w:val="%9."/>
      <w:lvlJc w:val="right"/>
      <w:pPr>
        <w:ind w:left="6480" w:hanging="180"/>
      </w:pPr>
    </w:lvl>
  </w:abstractNum>
  <w:abstractNum w:abstractNumId="13" w15:restartNumberingAfterBreak="0">
    <w:nsid w:val="30852306"/>
    <w:multiLevelType w:val="multilevel"/>
    <w:tmpl w:val="A5C85192"/>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14" w15:restartNumberingAfterBreak="0">
    <w:nsid w:val="31B64EB3"/>
    <w:multiLevelType w:val="hybridMultilevel"/>
    <w:tmpl w:val="C20A970C"/>
    <w:lvl w:ilvl="0" w:tplc="0E845322">
      <w:start w:val="1"/>
      <w:numFmt w:val="bullet"/>
      <w:lvlText w:val="·"/>
      <w:lvlJc w:val="left"/>
      <w:pPr>
        <w:ind w:left="720" w:hanging="360"/>
      </w:pPr>
      <w:rPr>
        <w:rFonts w:ascii="Symbol" w:hAnsi="Symbol" w:hint="default"/>
      </w:rPr>
    </w:lvl>
    <w:lvl w:ilvl="1" w:tplc="A8CAEEA2">
      <w:start w:val="1"/>
      <w:numFmt w:val="bullet"/>
      <w:lvlText w:val="o"/>
      <w:lvlJc w:val="left"/>
      <w:pPr>
        <w:ind w:left="1440" w:hanging="360"/>
      </w:pPr>
      <w:rPr>
        <w:rFonts w:ascii="Courier New" w:hAnsi="Courier New" w:hint="default"/>
      </w:rPr>
    </w:lvl>
    <w:lvl w:ilvl="2" w:tplc="6136AFAC">
      <w:start w:val="1"/>
      <w:numFmt w:val="bullet"/>
      <w:lvlText w:val=""/>
      <w:lvlJc w:val="left"/>
      <w:pPr>
        <w:ind w:left="2160" w:hanging="360"/>
      </w:pPr>
      <w:rPr>
        <w:rFonts w:ascii="Wingdings" w:hAnsi="Wingdings" w:hint="default"/>
      </w:rPr>
    </w:lvl>
    <w:lvl w:ilvl="3" w:tplc="F412F79E">
      <w:start w:val="1"/>
      <w:numFmt w:val="bullet"/>
      <w:lvlText w:val=""/>
      <w:lvlJc w:val="left"/>
      <w:pPr>
        <w:ind w:left="2880" w:hanging="360"/>
      </w:pPr>
      <w:rPr>
        <w:rFonts w:ascii="Symbol" w:hAnsi="Symbol" w:hint="default"/>
      </w:rPr>
    </w:lvl>
    <w:lvl w:ilvl="4" w:tplc="F1502F1E">
      <w:start w:val="1"/>
      <w:numFmt w:val="bullet"/>
      <w:lvlText w:val="o"/>
      <w:lvlJc w:val="left"/>
      <w:pPr>
        <w:ind w:left="3600" w:hanging="360"/>
      </w:pPr>
      <w:rPr>
        <w:rFonts w:ascii="Courier New" w:hAnsi="Courier New" w:hint="default"/>
      </w:rPr>
    </w:lvl>
    <w:lvl w:ilvl="5" w:tplc="06AAFA16">
      <w:start w:val="1"/>
      <w:numFmt w:val="bullet"/>
      <w:lvlText w:val=""/>
      <w:lvlJc w:val="left"/>
      <w:pPr>
        <w:ind w:left="4320" w:hanging="360"/>
      </w:pPr>
      <w:rPr>
        <w:rFonts w:ascii="Wingdings" w:hAnsi="Wingdings" w:hint="default"/>
      </w:rPr>
    </w:lvl>
    <w:lvl w:ilvl="6" w:tplc="A24CA9FC">
      <w:start w:val="1"/>
      <w:numFmt w:val="bullet"/>
      <w:lvlText w:val=""/>
      <w:lvlJc w:val="left"/>
      <w:pPr>
        <w:ind w:left="5040" w:hanging="360"/>
      </w:pPr>
      <w:rPr>
        <w:rFonts w:ascii="Symbol" w:hAnsi="Symbol" w:hint="default"/>
      </w:rPr>
    </w:lvl>
    <w:lvl w:ilvl="7" w:tplc="BFF81E08">
      <w:start w:val="1"/>
      <w:numFmt w:val="bullet"/>
      <w:lvlText w:val="o"/>
      <w:lvlJc w:val="left"/>
      <w:pPr>
        <w:ind w:left="5760" w:hanging="360"/>
      </w:pPr>
      <w:rPr>
        <w:rFonts w:ascii="Courier New" w:hAnsi="Courier New" w:hint="default"/>
      </w:rPr>
    </w:lvl>
    <w:lvl w:ilvl="8" w:tplc="864CA56A">
      <w:start w:val="1"/>
      <w:numFmt w:val="bullet"/>
      <w:lvlText w:val=""/>
      <w:lvlJc w:val="left"/>
      <w:pPr>
        <w:ind w:left="6480" w:hanging="360"/>
      </w:pPr>
      <w:rPr>
        <w:rFonts w:ascii="Wingdings" w:hAnsi="Wingdings" w:hint="default"/>
      </w:rPr>
    </w:lvl>
  </w:abstractNum>
  <w:abstractNum w:abstractNumId="15" w15:restartNumberingAfterBreak="0">
    <w:nsid w:val="387C3324"/>
    <w:multiLevelType w:val="hybridMultilevel"/>
    <w:tmpl w:val="529E0A26"/>
    <w:lvl w:ilvl="0" w:tplc="8F3EE9B4">
      <w:start w:val="1"/>
      <w:numFmt w:val="decimal"/>
      <w:lvlText w:val="%1."/>
      <w:lvlJc w:val="left"/>
      <w:pPr>
        <w:ind w:left="720" w:hanging="360"/>
      </w:pPr>
    </w:lvl>
    <w:lvl w:ilvl="1" w:tplc="628C1F46">
      <w:start w:val="1"/>
      <w:numFmt w:val="lowerLetter"/>
      <w:lvlText w:val="%2."/>
      <w:lvlJc w:val="left"/>
      <w:pPr>
        <w:ind w:left="1440" w:hanging="360"/>
      </w:pPr>
    </w:lvl>
    <w:lvl w:ilvl="2" w:tplc="1890C7E6">
      <w:start w:val="1"/>
      <w:numFmt w:val="lowerRoman"/>
      <w:lvlText w:val="%3."/>
      <w:lvlJc w:val="right"/>
      <w:pPr>
        <w:ind w:left="2160" w:hanging="180"/>
      </w:pPr>
    </w:lvl>
    <w:lvl w:ilvl="3" w:tplc="57B674FA">
      <w:start w:val="1"/>
      <w:numFmt w:val="decimal"/>
      <w:lvlText w:val="%4."/>
      <w:lvlJc w:val="left"/>
      <w:pPr>
        <w:ind w:left="2880" w:hanging="360"/>
      </w:pPr>
    </w:lvl>
    <w:lvl w:ilvl="4" w:tplc="0624DC08">
      <w:start w:val="1"/>
      <w:numFmt w:val="lowerLetter"/>
      <w:lvlText w:val="%5."/>
      <w:lvlJc w:val="left"/>
      <w:pPr>
        <w:ind w:left="3600" w:hanging="360"/>
      </w:pPr>
    </w:lvl>
    <w:lvl w:ilvl="5" w:tplc="E1AAFC76">
      <w:start w:val="1"/>
      <w:numFmt w:val="lowerRoman"/>
      <w:lvlText w:val="%6."/>
      <w:lvlJc w:val="right"/>
      <w:pPr>
        <w:ind w:left="4320" w:hanging="180"/>
      </w:pPr>
    </w:lvl>
    <w:lvl w:ilvl="6" w:tplc="E62EF22E">
      <w:start w:val="1"/>
      <w:numFmt w:val="decimal"/>
      <w:lvlText w:val="%7."/>
      <w:lvlJc w:val="left"/>
      <w:pPr>
        <w:ind w:left="5040" w:hanging="360"/>
      </w:pPr>
    </w:lvl>
    <w:lvl w:ilvl="7" w:tplc="931C22E6">
      <w:start w:val="1"/>
      <w:numFmt w:val="lowerLetter"/>
      <w:lvlText w:val="%8."/>
      <w:lvlJc w:val="left"/>
      <w:pPr>
        <w:ind w:left="5760" w:hanging="360"/>
      </w:pPr>
    </w:lvl>
    <w:lvl w:ilvl="8" w:tplc="2A6E094A">
      <w:start w:val="1"/>
      <w:numFmt w:val="lowerRoman"/>
      <w:lvlText w:val="%9."/>
      <w:lvlJc w:val="right"/>
      <w:pPr>
        <w:ind w:left="6480" w:hanging="180"/>
      </w:pPr>
    </w:lvl>
  </w:abstractNum>
  <w:abstractNum w:abstractNumId="16" w15:restartNumberingAfterBreak="0">
    <w:nsid w:val="415E61D4"/>
    <w:multiLevelType w:val="hybridMultilevel"/>
    <w:tmpl w:val="8DEE813A"/>
    <w:lvl w:ilvl="0" w:tplc="F4809236">
      <w:start w:val="1"/>
      <w:numFmt w:val="decimal"/>
      <w:lvlText w:val="%1."/>
      <w:lvlJc w:val="left"/>
      <w:pPr>
        <w:ind w:left="720" w:hanging="360"/>
      </w:pPr>
    </w:lvl>
    <w:lvl w:ilvl="1" w:tplc="887206CA">
      <w:start w:val="1"/>
      <w:numFmt w:val="lowerLetter"/>
      <w:lvlText w:val="%2."/>
      <w:lvlJc w:val="left"/>
      <w:pPr>
        <w:ind w:left="1440" w:hanging="360"/>
      </w:pPr>
    </w:lvl>
    <w:lvl w:ilvl="2" w:tplc="CC86A556">
      <w:start w:val="1"/>
      <w:numFmt w:val="lowerRoman"/>
      <w:lvlText w:val="%3."/>
      <w:lvlJc w:val="right"/>
      <w:pPr>
        <w:ind w:left="2160" w:hanging="180"/>
      </w:pPr>
    </w:lvl>
    <w:lvl w:ilvl="3" w:tplc="865CF2D4">
      <w:start w:val="1"/>
      <w:numFmt w:val="decimal"/>
      <w:lvlText w:val="%4."/>
      <w:lvlJc w:val="left"/>
      <w:pPr>
        <w:ind w:left="2880" w:hanging="360"/>
      </w:pPr>
    </w:lvl>
    <w:lvl w:ilvl="4" w:tplc="735AC542">
      <w:start w:val="1"/>
      <w:numFmt w:val="lowerLetter"/>
      <w:lvlText w:val="%5."/>
      <w:lvlJc w:val="left"/>
      <w:pPr>
        <w:ind w:left="3600" w:hanging="360"/>
      </w:pPr>
    </w:lvl>
    <w:lvl w:ilvl="5" w:tplc="19ECBA86">
      <w:start w:val="1"/>
      <w:numFmt w:val="lowerRoman"/>
      <w:lvlText w:val="%6."/>
      <w:lvlJc w:val="right"/>
      <w:pPr>
        <w:ind w:left="4320" w:hanging="180"/>
      </w:pPr>
    </w:lvl>
    <w:lvl w:ilvl="6" w:tplc="233C1AD0">
      <w:start w:val="1"/>
      <w:numFmt w:val="decimal"/>
      <w:lvlText w:val="%7."/>
      <w:lvlJc w:val="left"/>
      <w:pPr>
        <w:ind w:left="5040" w:hanging="360"/>
      </w:pPr>
    </w:lvl>
    <w:lvl w:ilvl="7" w:tplc="F1224870">
      <w:start w:val="1"/>
      <w:numFmt w:val="lowerLetter"/>
      <w:lvlText w:val="%8."/>
      <w:lvlJc w:val="left"/>
      <w:pPr>
        <w:ind w:left="5760" w:hanging="360"/>
      </w:pPr>
    </w:lvl>
    <w:lvl w:ilvl="8" w:tplc="403E194C">
      <w:start w:val="1"/>
      <w:numFmt w:val="lowerRoman"/>
      <w:lvlText w:val="%9."/>
      <w:lvlJc w:val="right"/>
      <w:pPr>
        <w:ind w:left="6480" w:hanging="180"/>
      </w:pPr>
    </w:lvl>
  </w:abstractNum>
  <w:abstractNum w:abstractNumId="17" w15:restartNumberingAfterBreak="0">
    <w:nsid w:val="41617480"/>
    <w:multiLevelType w:val="hybridMultilevel"/>
    <w:tmpl w:val="326A5D78"/>
    <w:lvl w:ilvl="0" w:tplc="1A302114">
      <w:start w:val="1"/>
      <w:numFmt w:val="bullet"/>
      <w:lvlText w:val=""/>
      <w:lvlJc w:val="left"/>
      <w:pPr>
        <w:ind w:left="720" w:hanging="360"/>
      </w:pPr>
      <w:rPr>
        <w:rFonts w:ascii="Symbol" w:hAnsi="Symbol" w:hint="default"/>
      </w:rPr>
    </w:lvl>
    <w:lvl w:ilvl="1" w:tplc="3D36D138">
      <w:start w:val="1"/>
      <w:numFmt w:val="bullet"/>
      <w:lvlText w:val="o"/>
      <w:lvlJc w:val="left"/>
      <w:pPr>
        <w:ind w:left="1440" w:hanging="360"/>
      </w:pPr>
      <w:rPr>
        <w:rFonts w:ascii="Courier New" w:hAnsi="Courier New" w:hint="default"/>
      </w:rPr>
    </w:lvl>
    <w:lvl w:ilvl="2" w:tplc="E8E88E60">
      <w:start w:val="1"/>
      <w:numFmt w:val="bullet"/>
      <w:lvlText w:val=""/>
      <w:lvlJc w:val="left"/>
      <w:pPr>
        <w:ind w:left="2160" w:hanging="360"/>
      </w:pPr>
      <w:rPr>
        <w:rFonts w:ascii="Wingdings" w:hAnsi="Wingdings" w:hint="default"/>
      </w:rPr>
    </w:lvl>
    <w:lvl w:ilvl="3" w:tplc="8DDA64E4">
      <w:start w:val="1"/>
      <w:numFmt w:val="bullet"/>
      <w:lvlText w:val=""/>
      <w:lvlJc w:val="left"/>
      <w:pPr>
        <w:ind w:left="2880" w:hanging="360"/>
      </w:pPr>
      <w:rPr>
        <w:rFonts w:ascii="Symbol" w:hAnsi="Symbol" w:hint="default"/>
      </w:rPr>
    </w:lvl>
    <w:lvl w:ilvl="4" w:tplc="10D03AB0">
      <w:start w:val="1"/>
      <w:numFmt w:val="bullet"/>
      <w:lvlText w:val="o"/>
      <w:lvlJc w:val="left"/>
      <w:pPr>
        <w:ind w:left="3600" w:hanging="360"/>
      </w:pPr>
      <w:rPr>
        <w:rFonts w:ascii="Courier New" w:hAnsi="Courier New" w:hint="default"/>
      </w:rPr>
    </w:lvl>
    <w:lvl w:ilvl="5" w:tplc="CCC6686C">
      <w:start w:val="1"/>
      <w:numFmt w:val="bullet"/>
      <w:lvlText w:val=""/>
      <w:lvlJc w:val="left"/>
      <w:pPr>
        <w:ind w:left="4320" w:hanging="360"/>
      </w:pPr>
      <w:rPr>
        <w:rFonts w:ascii="Wingdings" w:hAnsi="Wingdings" w:hint="default"/>
      </w:rPr>
    </w:lvl>
    <w:lvl w:ilvl="6" w:tplc="6DBE697A">
      <w:start w:val="1"/>
      <w:numFmt w:val="bullet"/>
      <w:lvlText w:val=""/>
      <w:lvlJc w:val="left"/>
      <w:pPr>
        <w:ind w:left="5040" w:hanging="360"/>
      </w:pPr>
      <w:rPr>
        <w:rFonts w:ascii="Symbol" w:hAnsi="Symbol" w:hint="default"/>
      </w:rPr>
    </w:lvl>
    <w:lvl w:ilvl="7" w:tplc="DD802CBE">
      <w:start w:val="1"/>
      <w:numFmt w:val="bullet"/>
      <w:lvlText w:val="o"/>
      <w:lvlJc w:val="left"/>
      <w:pPr>
        <w:ind w:left="5760" w:hanging="360"/>
      </w:pPr>
      <w:rPr>
        <w:rFonts w:ascii="Courier New" w:hAnsi="Courier New" w:hint="default"/>
      </w:rPr>
    </w:lvl>
    <w:lvl w:ilvl="8" w:tplc="CDEA283E">
      <w:start w:val="1"/>
      <w:numFmt w:val="bullet"/>
      <w:lvlText w:val=""/>
      <w:lvlJc w:val="left"/>
      <w:pPr>
        <w:ind w:left="6480" w:hanging="360"/>
      </w:pPr>
      <w:rPr>
        <w:rFonts w:ascii="Wingdings" w:hAnsi="Wingdings" w:hint="default"/>
      </w:rPr>
    </w:lvl>
  </w:abstractNum>
  <w:abstractNum w:abstractNumId="18" w15:restartNumberingAfterBreak="0">
    <w:nsid w:val="441F21A4"/>
    <w:multiLevelType w:val="hybridMultilevel"/>
    <w:tmpl w:val="804E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443A1EA3"/>
    <w:multiLevelType w:val="hybridMultilevel"/>
    <w:tmpl w:val="289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63AE4"/>
    <w:multiLevelType w:val="hybridMultilevel"/>
    <w:tmpl w:val="1B74B66A"/>
    <w:lvl w:ilvl="0" w:tplc="8BDE3018">
      <w:start w:val="1"/>
      <w:numFmt w:val="decimal"/>
      <w:lvlText w:val="%1."/>
      <w:lvlJc w:val="left"/>
      <w:pPr>
        <w:ind w:left="720" w:hanging="360"/>
      </w:pPr>
    </w:lvl>
    <w:lvl w:ilvl="1" w:tplc="63867C5E">
      <w:start w:val="1"/>
      <w:numFmt w:val="lowerLetter"/>
      <w:lvlText w:val="%2."/>
      <w:lvlJc w:val="left"/>
      <w:pPr>
        <w:ind w:left="1440" w:hanging="360"/>
      </w:pPr>
    </w:lvl>
    <w:lvl w:ilvl="2" w:tplc="B3D6A070">
      <w:start w:val="1"/>
      <w:numFmt w:val="lowerRoman"/>
      <w:lvlText w:val="%3."/>
      <w:lvlJc w:val="right"/>
      <w:pPr>
        <w:ind w:left="2160" w:hanging="180"/>
      </w:pPr>
    </w:lvl>
    <w:lvl w:ilvl="3" w:tplc="833AA900">
      <w:start w:val="1"/>
      <w:numFmt w:val="decimal"/>
      <w:lvlText w:val="%4."/>
      <w:lvlJc w:val="left"/>
      <w:pPr>
        <w:ind w:left="2880" w:hanging="360"/>
      </w:pPr>
    </w:lvl>
    <w:lvl w:ilvl="4" w:tplc="04DCCE50">
      <w:start w:val="1"/>
      <w:numFmt w:val="lowerLetter"/>
      <w:lvlText w:val="%5."/>
      <w:lvlJc w:val="left"/>
      <w:pPr>
        <w:ind w:left="3600" w:hanging="360"/>
      </w:pPr>
    </w:lvl>
    <w:lvl w:ilvl="5" w:tplc="8B083690">
      <w:start w:val="1"/>
      <w:numFmt w:val="lowerRoman"/>
      <w:lvlText w:val="%6."/>
      <w:lvlJc w:val="right"/>
      <w:pPr>
        <w:ind w:left="4320" w:hanging="180"/>
      </w:pPr>
    </w:lvl>
    <w:lvl w:ilvl="6" w:tplc="8288F932">
      <w:start w:val="1"/>
      <w:numFmt w:val="decimal"/>
      <w:lvlText w:val="%7."/>
      <w:lvlJc w:val="left"/>
      <w:pPr>
        <w:ind w:left="5040" w:hanging="360"/>
      </w:pPr>
    </w:lvl>
    <w:lvl w:ilvl="7" w:tplc="86AE23D2">
      <w:start w:val="1"/>
      <w:numFmt w:val="lowerLetter"/>
      <w:lvlText w:val="%8."/>
      <w:lvlJc w:val="left"/>
      <w:pPr>
        <w:ind w:left="5760" w:hanging="360"/>
      </w:pPr>
    </w:lvl>
    <w:lvl w:ilvl="8" w:tplc="BC8602C0">
      <w:start w:val="1"/>
      <w:numFmt w:val="lowerRoman"/>
      <w:lvlText w:val="%9."/>
      <w:lvlJc w:val="right"/>
      <w:pPr>
        <w:ind w:left="6480" w:hanging="180"/>
      </w:pPr>
    </w:lvl>
  </w:abstractNum>
  <w:abstractNum w:abstractNumId="22"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BA7500"/>
    <w:multiLevelType w:val="hybridMultilevel"/>
    <w:tmpl w:val="82B279CA"/>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2302B"/>
    <w:multiLevelType w:val="hybridMultilevel"/>
    <w:tmpl w:val="5F16315C"/>
    <w:lvl w:ilvl="0" w:tplc="FAEE3EE8">
      <w:start w:val="1"/>
      <w:numFmt w:val="decimal"/>
      <w:lvlText w:val="%1."/>
      <w:lvlJc w:val="left"/>
      <w:pPr>
        <w:ind w:left="720" w:hanging="360"/>
      </w:pPr>
    </w:lvl>
    <w:lvl w:ilvl="1" w:tplc="A07C66BE">
      <w:start w:val="1"/>
      <w:numFmt w:val="lowerLetter"/>
      <w:lvlText w:val="%2."/>
      <w:lvlJc w:val="left"/>
      <w:pPr>
        <w:ind w:left="1440" w:hanging="360"/>
      </w:pPr>
    </w:lvl>
    <w:lvl w:ilvl="2" w:tplc="F42E4552">
      <w:start w:val="1"/>
      <w:numFmt w:val="lowerRoman"/>
      <w:lvlText w:val="%3."/>
      <w:lvlJc w:val="right"/>
      <w:pPr>
        <w:ind w:left="2160" w:hanging="180"/>
      </w:pPr>
    </w:lvl>
    <w:lvl w:ilvl="3" w:tplc="F0A0C98A">
      <w:start w:val="1"/>
      <w:numFmt w:val="decimal"/>
      <w:lvlText w:val="%4."/>
      <w:lvlJc w:val="left"/>
      <w:pPr>
        <w:ind w:left="2880" w:hanging="360"/>
      </w:pPr>
    </w:lvl>
    <w:lvl w:ilvl="4" w:tplc="546AE274">
      <w:start w:val="1"/>
      <w:numFmt w:val="lowerLetter"/>
      <w:lvlText w:val="%5."/>
      <w:lvlJc w:val="left"/>
      <w:pPr>
        <w:ind w:left="3600" w:hanging="360"/>
      </w:pPr>
    </w:lvl>
    <w:lvl w:ilvl="5" w:tplc="078AB5E0">
      <w:start w:val="1"/>
      <w:numFmt w:val="lowerRoman"/>
      <w:lvlText w:val="%6."/>
      <w:lvlJc w:val="right"/>
      <w:pPr>
        <w:ind w:left="4320" w:hanging="180"/>
      </w:pPr>
    </w:lvl>
    <w:lvl w:ilvl="6" w:tplc="F09632C4">
      <w:start w:val="1"/>
      <w:numFmt w:val="decimal"/>
      <w:lvlText w:val="%7."/>
      <w:lvlJc w:val="left"/>
      <w:pPr>
        <w:ind w:left="5040" w:hanging="360"/>
      </w:pPr>
    </w:lvl>
    <w:lvl w:ilvl="7" w:tplc="0DFE3E9C">
      <w:start w:val="1"/>
      <w:numFmt w:val="lowerLetter"/>
      <w:lvlText w:val="%8."/>
      <w:lvlJc w:val="left"/>
      <w:pPr>
        <w:ind w:left="5760" w:hanging="360"/>
      </w:pPr>
    </w:lvl>
    <w:lvl w:ilvl="8" w:tplc="407C4306">
      <w:start w:val="1"/>
      <w:numFmt w:val="lowerRoman"/>
      <w:lvlText w:val="%9."/>
      <w:lvlJc w:val="right"/>
      <w:pPr>
        <w:ind w:left="6480" w:hanging="180"/>
      </w:pPr>
    </w:lvl>
  </w:abstractNum>
  <w:abstractNum w:abstractNumId="25"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A7A23"/>
    <w:multiLevelType w:val="hybridMultilevel"/>
    <w:tmpl w:val="827A0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36D4A"/>
    <w:multiLevelType w:val="hybridMultilevel"/>
    <w:tmpl w:val="E7A8ADEA"/>
    <w:lvl w:ilvl="0" w:tplc="9436755A">
      <w:start w:val="1"/>
      <w:numFmt w:val="decimal"/>
      <w:lvlText w:val="%1."/>
      <w:lvlJc w:val="left"/>
      <w:pPr>
        <w:ind w:left="720" w:hanging="360"/>
      </w:pPr>
    </w:lvl>
    <w:lvl w:ilvl="1" w:tplc="7566318C">
      <w:start w:val="1"/>
      <w:numFmt w:val="lowerLetter"/>
      <w:lvlText w:val="%2."/>
      <w:lvlJc w:val="left"/>
      <w:pPr>
        <w:ind w:left="1440" w:hanging="360"/>
      </w:pPr>
    </w:lvl>
    <w:lvl w:ilvl="2" w:tplc="299E0310">
      <w:start w:val="1"/>
      <w:numFmt w:val="lowerRoman"/>
      <w:lvlText w:val="%3."/>
      <w:lvlJc w:val="right"/>
      <w:pPr>
        <w:ind w:left="2160" w:hanging="180"/>
      </w:pPr>
    </w:lvl>
    <w:lvl w:ilvl="3" w:tplc="D42C3FB2">
      <w:start w:val="1"/>
      <w:numFmt w:val="decimal"/>
      <w:lvlText w:val="%4."/>
      <w:lvlJc w:val="left"/>
      <w:pPr>
        <w:ind w:left="2880" w:hanging="360"/>
      </w:pPr>
    </w:lvl>
    <w:lvl w:ilvl="4" w:tplc="DF766D78">
      <w:start w:val="1"/>
      <w:numFmt w:val="lowerLetter"/>
      <w:lvlText w:val="%5."/>
      <w:lvlJc w:val="left"/>
      <w:pPr>
        <w:ind w:left="3600" w:hanging="360"/>
      </w:pPr>
    </w:lvl>
    <w:lvl w:ilvl="5" w:tplc="25B01ADA">
      <w:start w:val="1"/>
      <w:numFmt w:val="lowerRoman"/>
      <w:lvlText w:val="%6."/>
      <w:lvlJc w:val="right"/>
      <w:pPr>
        <w:ind w:left="4320" w:hanging="180"/>
      </w:pPr>
    </w:lvl>
    <w:lvl w:ilvl="6" w:tplc="79A0853A">
      <w:start w:val="1"/>
      <w:numFmt w:val="decimal"/>
      <w:lvlText w:val="%7."/>
      <w:lvlJc w:val="left"/>
      <w:pPr>
        <w:ind w:left="5040" w:hanging="360"/>
      </w:pPr>
    </w:lvl>
    <w:lvl w:ilvl="7" w:tplc="A8F43BB2">
      <w:start w:val="1"/>
      <w:numFmt w:val="lowerLetter"/>
      <w:lvlText w:val="%8."/>
      <w:lvlJc w:val="left"/>
      <w:pPr>
        <w:ind w:left="5760" w:hanging="360"/>
      </w:pPr>
    </w:lvl>
    <w:lvl w:ilvl="8" w:tplc="AD52A194">
      <w:start w:val="1"/>
      <w:numFmt w:val="lowerRoman"/>
      <w:lvlText w:val="%9."/>
      <w:lvlJc w:val="right"/>
      <w:pPr>
        <w:ind w:left="6480" w:hanging="180"/>
      </w:pPr>
    </w:lvl>
  </w:abstractNum>
  <w:abstractNum w:abstractNumId="28" w15:restartNumberingAfterBreak="0">
    <w:nsid w:val="61FF507B"/>
    <w:multiLevelType w:val="hybridMultilevel"/>
    <w:tmpl w:val="68DE7096"/>
    <w:lvl w:ilvl="0" w:tplc="92BE01A2">
      <w:start w:val="1"/>
      <w:numFmt w:val="decimal"/>
      <w:lvlText w:val="%1."/>
      <w:lvlJc w:val="left"/>
      <w:pPr>
        <w:ind w:left="720" w:hanging="360"/>
      </w:pPr>
    </w:lvl>
    <w:lvl w:ilvl="1" w:tplc="18B09052">
      <w:start w:val="1"/>
      <w:numFmt w:val="lowerLetter"/>
      <w:lvlText w:val="%2."/>
      <w:lvlJc w:val="left"/>
      <w:pPr>
        <w:ind w:left="1440" w:hanging="360"/>
      </w:pPr>
    </w:lvl>
    <w:lvl w:ilvl="2" w:tplc="26889E3C">
      <w:start w:val="1"/>
      <w:numFmt w:val="lowerRoman"/>
      <w:lvlText w:val="%3."/>
      <w:lvlJc w:val="right"/>
      <w:pPr>
        <w:ind w:left="2160" w:hanging="180"/>
      </w:pPr>
    </w:lvl>
    <w:lvl w:ilvl="3" w:tplc="DBF852E4">
      <w:start w:val="1"/>
      <w:numFmt w:val="decimal"/>
      <w:lvlText w:val="%4."/>
      <w:lvlJc w:val="left"/>
      <w:pPr>
        <w:ind w:left="2880" w:hanging="360"/>
      </w:pPr>
    </w:lvl>
    <w:lvl w:ilvl="4" w:tplc="47E80B2C">
      <w:start w:val="1"/>
      <w:numFmt w:val="lowerLetter"/>
      <w:lvlText w:val="%5."/>
      <w:lvlJc w:val="left"/>
      <w:pPr>
        <w:ind w:left="3600" w:hanging="360"/>
      </w:pPr>
    </w:lvl>
    <w:lvl w:ilvl="5" w:tplc="0C78DA16">
      <w:start w:val="1"/>
      <w:numFmt w:val="lowerRoman"/>
      <w:lvlText w:val="%6."/>
      <w:lvlJc w:val="right"/>
      <w:pPr>
        <w:ind w:left="4320" w:hanging="180"/>
      </w:pPr>
    </w:lvl>
    <w:lvl w:ilvl="6" w:tplc="0BE24B44">
      <w:start w:val="1"/>
      <w:numFmt w:val="decimal"/>
      <w:lvlText w:val="%7."/>
      <w:lvlJc w:val="left"/>
      <w:pPr>
        <w:ind w:left="5040" w:hanging="360"/>
      </w:pPr>
    </w:lvl>
    <w:lvl w:ilvl="7" w:tplc="C0167DDE">
      <w:start w:val="1"/>
      <w:numFmt w:val="lowerLetter"/>
      <w:lvlText w:val="%8."/>
      <w:lvlJc w:val="left"/>
      <w:pPr>
        <w:ind w:left="5760" w:hanging="360"/>
      </w:pPr>
    </w:lvl>
    <w:lvl w:ilvl="8" w:tplc="3B96365C">
      <w:start w:val="1"/>
      <w:numFmt w:val="lowerRoman"/>
      <w:lvlText w:val="%9."/>
      <w:lvlJc w:val="right"/>
      <w:pPr>
        <w:ind w:left="6480" w:hanging="180"/>
      </w:pPr>
    </w:lvl>
  </w:abstractNum>
  <w:abstractNum w:abstractNumId="29" w15:restartNumberingAfterBreak="0">
    <w:nsid w:val="631D1C95"/>
    <w:multiLevelType w:val="hybridMultilevel"/>
    <w:tmpl w:val="5A8282D2"/>
    <w:lvl w:ilvl="0" w:tplc="5978D01A">
      <w:start w:val="1"/>
      <w:numFmt w:val="decimal"/>
      <w:lvlText w:val="%1."/>
      <w:lvlJc w:val="left"/>
      <w:pPr>
        <w:ind w:left="720" w:hanging="360"/>
      </w:pPr>
    </w:lvl>
    <w:lvl w:ilvl="1" w:tplc="175A4FD4">
      <w:start w:val="1"/>
      <w:numFmt w:val="lowerLetter"/>
      <w:lvlText w:val="%2."/>
      <w:lvlJc w:val="left"/>
      <w:pPr>
        <w:ind w:left="1440" w:hanging="360"/>
      </w:pPr>
    </w:lvl>
    <w:lvl w:ilvl="2" w:tplc="CA584D96">
      <w:start w:val="1"/>
      <w:numFmt w:val="lowerRoman"/>
      <w:lvlText w:val="%3."/>
      <w:lvlJc w:val="right"/>
      <w:pPr>
        <w:ind w:left="2160" w:hanging="180"/>
      </w:pPr>
    </w:lvl>
    <w:lvl w:ilvl="3" w:tplc="D6B8D0CC">
      <w:start w:val="1"/>
      <w:numFmt w:val="decimal"/>
      <w:lvlText w:val="%4."/>
      <w:lvlJc w:val="left"/>
      <w:pPr>
        <w:ind w:left="2880" w:hanging="360"/>
      </w:pPr>
    </w:lvl>
    <w:lvl w:ilvl="4" w:tplc="BFF8021A">
      <w:start w:val="1"/>
      <w:numFmt w:val="lowerLetter"/>
      <w:lvlText w:val="%5."/>
      <w:lvlJc w:val="left"/>
      <w:pPr>
        <w:ind w:left="3600" w:hanging="360"/>
      </w:pPr>
    </w:lvl>
    <w:lvl w:ilvl="5" w:tplc="0F629020">
      <w:start w:val="1"/>
      <w:numFmt w:val="lowerRoman"/>
      <w:lvlText w:val="%6."/>
      <w:lvlJc w:val="right"/>
      <w:pPr>
        <w:ind w:left="4320" w:hanging="180"/>
      </w:pPr>
    </w:lvl>
    <w:lvl w:ilvl="6" w:tplc="A404D462">
      <w:start w:val="1"/>
      <w:numFmt w:val="decimal"/>
      <w:lvlText w:val="%7."/>
      <w:lvlJc w:val="left"/>
      <w:pPr>
        <w:ind w:left="5040" w:hanging="360"/>
      </w:pPr>
    </w:lvl>
    <w:lvl w:ilvl="7" w:tplc="5B24C5EC">
      <w:start w:val="1"/>
      <w:numFmt w:val="lowerLetter"/>
      <w:lvlText w:val="%8."/>
      <w:lvlJc w:val="left"/>
      <w:pPr>
        <w:ind w:left="5760" w:hanging="360"/>
      </w:pPr>
    </w:lvl>
    <w:lvl w:ilvl="8" w:tplc="6130FA84">
      <w:start w:val="1"/>
      <w:numFmt w:val="lowerRoman"/>
      <w:lvlText w:val="%9."/>
      <w:lvlJc w:val="right"/>
      <w:pPr>
        <w:ind w:left="6480" w:hanging="180"/>
      </w:pPr>
    </w:lvl>
  </w:abstractNum>
  <w:abstractNum w:abstractNumId="30" w15:restartNumberingAfterBreak="0">
    <w:nsid w:val="635C0B58"/>
    <w:multiLevelType w:val="hybridMultilevel"/>
    <w:tmpl w:val="4FD2B4B6"/>
    <w:lvl w:ilvl="0" w:tplc="D03C4850">
      <w:start w:val="1"/>
      <w:numFmt w:val="bullet"/>
      <w:lvlText w:val="·"/>
      <w:lvlJc w:val="left"/>
      <w:pPr>
        <w:ind w:left="720" w:hanging="360"/>
      </w:pPr>
      <w:rPr>
        <w:rFonts w:ascii="Symbol" w:hAnsi="Symbol" w:hint="default"/>
      </w:rPr>
    </w:lvl>
    <w:lvl w:ilvl="1" w:tplc="BA34DC44">
      <w:start w:val="1"/>
      <w:numFmt w:val="bullet"/>
      <w:lvlText w:val="o"/>
      <w:lvlJc w:val="left"/>
      <w:pPr>
        <w:ind w:left="1440" w:hanging="360"/>
      </w:pPr>
      <w:rPr>
        <w:rFonts w:ascii="Courier New" w:hAnsi="Courier New" w:hint="default"/>
      </w:rPr>
    </w:lvl>
    <w:lvl w:ilvl="2" w:tplc="D7A0C906">
      <w:start w:val="1"/>
      <w:numFmt w:val="bullet"/>
      <w:lvlText w:val=""/>
      <w:lvlJc w:val="left"/>
      <w:pPr>
        <w:ind w:left="2160" w:hanging="360"/>
      </w:pPr>
      <w:rPr>
        <w:rFonts w:ascii="Wingdings" w:hAnsi="Wingdings" w:hint="default"/>
      </w:rPr>
    </w:lvl>
    <w:lvl w:ilvl="3" w:tplc="8BACC7C6">
      <w:start w:val="1"/>
      <w:numFmt w:val="bullet"/>
      <w:lvlText w:val=""/>
      <w:lvlJc w:val="left"/>
      <w:pPr>
        <w:ind w:left="2880" w:hanging="360"/>
      </w:pPr>
      <w:rPr>
        <w:rFonts w:ascii="Symbol" w:hAnsi="Symbol" w:hint="default"/>
      </w:rPr>
    </w:lvl>
    <w:lvl w:ilvl="4" w:tplc="A38814C4">
      <w:start w:val="1"/>
      <w:numFmt w:val="bullet"/>
      <w:lvlText w:val="o"/>
      <w:lvlJc w:val="left"/>
      <w:pPr>
        <w:ind w:left="3600" w:hanging="360"/>
      </w:pPr>
      <w:rPr>
        <w:rFonts w:ascii="Courier New" w:hAnsi="Courier New" w:hint="default"/>
      </w:rPr>
    </w:lvl>
    <w:lvl w:ilvl="5" w:tplc="E3B0639A">
      <w:start w:val="1"/>
      <w:numFmt w:val="bullet"/>
      <w:lvlText w:val=""/>
      <w:lvlJc w:val="left"/>
      <w:pPr>
        <w:ind w:left="4320" w:hanging="360"/>
      </w:pPr>
      <w:rPr>
        <w:rFonts w:ascii="Wingdings" w:hAnsi="Wingdings" w:hint="default"/>
      </w:rPr>
    </w:lvl>
    <w:lvl w:ilvl="6" w:tplc="6C9AD138">
      <w:start w:val="1"/>
      <w:numFmt w:val="bullet"/>
      <w:lvlText w:val=""/>
      <w:lvlJc w:val="left"/>
      <w:pPr>
        <w:ind w:left="5040" w:hanging="360"/>
      </w:pPr>
      <w:rPr>
        <w:rFonts w:ascii="Symbol" w:hAnsi="Symbol" w:hint="default"/>
      </w:rPr>
    </w:lvl>
    <w:lvl w:ilvl="7" w:tplc="D3FE5F98">
      <w:start w:val="1"/>
      <w:numFmt w:val="bullet"/>
      <w:lvlText w:val="o"/>
      <w:lvlJc w:val="left"/>
      <w:pPr>
        <w:ind w:left="5760" w:hanging="360"/>
      </w:pPr>
      <w:rPr>
        <w:rFonts w:ascii="Courier New" w:hAnsi="Courier New" w:hint="default"/>
      </w:rPr>
    </w:lvl>
    <w:lvl w:ilvl="8" w:tplc="CC5C9FE8">
      <w:start w:val="1"/>
      <w:numFmt w:val="bullet"/>
      <w:lvlText w:val=""/>
      <w:lvlJc w:val="left"/>
      <w:pPr>
        <w:ind w:left="6480" w:hanging="360"/>
      </w:pPr>
      <w:rPr>
        <w:rFonts w:ascii="Wingdings" w:hAnsi="Wingdings" w:hint="default"/>
      </w:rPr>
    </w:lvl>
  </w:abstractNum>
  <w:abstractNum w:abstractNumId="31" w15:restartNumberingAfterBreak="0">
    <w:nsid w:val="646826D0"/>
    <w:multiLevelType w:val="hybridMultilevel"/>
    <w:tmpl w:val="4A482A10"/>
    <w:lvl w:ilvl="0" w:tplc="FF62FAC4">
      <w:start w:val="1"/>
      <w:numFmt w:val="bullet"/>
      <w:lvlText w:val=""/>
      <w:lvlJc w:val="left"/>
      <w:pPr>
        <w:ind w:left="720" w:hanging="360"/>
      </w:pPr>
      <w:rPr>
        <w:rFonts w:ascii="Symbol" w:hAnsi="Symbol" w:hint="default"/>
      </w:rPr>
    </w:lvl>
    <w:lvl w:ilvl="1" w:tplc="EE2A47BC">
      <w:start w:val="1"/>
      <w:numFmt w:val="bullet"/>
      <w:lvlText w:val="o"/>
      <w:lvlJc w:val="left"/>
      <w:pPr>
        <w:ind w:left="1440" w:hanging="360"/>
      </w:pPr>
      <w:rPr>
        <w:rFonts w:ascii="Courier New" w:hAnsi="Courier New" w:cs="Times New Roman" w:hint="default"/>
      </w:rPr>
    </w:lvl>
    <w:lvl w:ilvl="2" w:tplc="8774CD3C">
      <w:start w:val="1"/>
      <w:numFmt w:val="bullet"/>
      <w:lvlText w:val=""/>
      <w:lvlJc w:val="left"/>
      <w:pPr>
        <w:ind w:left="2160" w:hanging="360"/>
      </w:pPr>
      <w:rPr>
        <w:rFonts w:ascii="Wingdings" w:hAnsi="Wingdings" w:hint="default"/>
      </w:rPr>
    </w:lvl>
    <w:lvl w:ilvl="3" w:tplc="2930838C">
      <w:start w:val="1"/>
      <w:numFmt w:val="bullet"/>
      <w:lvlText w:val=""/>
      <w:lvlJc w:val="left"/>
      <w:pPr>
        <w:ind w:left="2880" w:hanging="360"/>
      </w:pPr>
      <w:rPr>
        <w:rFonts w:ascii="Symbol" w:hAnsi="Symbol" w:hint="default"/>
      </w:rPr>
    </w:lvl>
    <w:lvl w:ilvl="4" w:tplc="02B8A42A">
      <w:start w:val="1"/>
      <w:numFmt w:val="bullet"/>
      <w:lvlText w:val="o"/>
      <w:lvlJc w:val="left"/>
      <w:pPr>
        <w:ind w:left="3600" w:hanging="360"/>
      </w:pPr>
      <w:rPr>
        <w:rFonts w:ascii="Courier New" w:hAnsi="Courier New" w:cs="Times New Roman" w:hint="default"/>
      </w:rPr>
    </w:lvl>
    <w:lvl w:ilvl="5" w:tplc="4796D5CC">
      <w:start w:val="1"/>
      <w:numFmt w:val="bullet"/>
      <w:lvlText w:val=""/>
      <w:lvlJc w:val="left"/>
      <w:pPr>
        <w:ind w:left="4320" w:hanging="360"/>
      </w:pPr>
      <w:rPr>
        <w:rFonts w:ascii="Wingdings" w:hAnsi="Wingdings" w:hint="default"/>
      </w:rPr>
    </w:lvl>
    <w:lvl w:ilvl="6" w:tplc="7270ABCE">
      <w:start w:val="1"/>
      <w:numFmt w:val="bullet"/>
      <w:lvlText w:val=""/>
      <w:lvlJc w:val="left"/>
      <w:pPr>
        <w:ind w:left="5040" w:hanging="360"/>
      </w:pPr>
      <w:rPr>
        <w:rFonts w:ascii="Symbol" w:hAnsi="Symbol" w:hint="default"/>
      </w:rPr>
    </w:lvl>
    <w:lvl w:ilvl="7" w:tplc="920085D6">
      <w:start w:val="1"/>
      <w:numFmt w:val="bullet"/>
      <w:lvlText w:val="o"/>
      <w:lvlJc w:val="left"/>
      <w:pPr>
        <w:ind w:left="5760" w:hanging="360"/>
      </w:pPr>
      <w:rPr>
        <w:rFonts w:ascii="Courier New" w:hAnsi="Courier New" w:cs="Times New Roman" w:hint="default"/>
      </w:rPr>
    </w:lvl>
    <w:lvl w:ilvl="8" w:tplc="CD6E739C">
      <w:start w:val="1"/>
      <w:numFmt w:val="bullet"/>
      <w:lvlText w:val=""/>
      <w:lvlJc w:val="left"/>
      <w:pPr>
        <w:ind w:left="6480" w:hanging="360"/>
      </w:pPr>
      <w:rPr>
        <w:rFonts w:ascii="Wingdings" w:hAnsi="Wingdings" w:hint="default"/>
      </w:rPr>
    </w:lvl>
  </w:abstractNum>
  <w:abstractNum w:abstractNumId="32" w15:restartNumberingAfterBreak="0">
    <w:nsid w:val="662C67BE"/>
    <w:multiLevelType w:val="hybridMultilevel"/>
    <w:tmpl w:val="796210A2"/>
    <w:lvl w:ilvl="0" w:tplc="93E07906">
      <w:start w:val="1"/>
      <w:numFmt w:val="decimal"/>
      <w:lvlText w:val="%1."/>
      <w:lvlJc w:val="left"/>
      <w:pPr>
        <w:ind w:left="720" w:hanging="360"/>
      </w:pPr>
    </w:lvl>
    <w:lvl w:ilvl="1" w:tplc="35C06A82">
      <w:start w:val="1"/>
      <w:numFmt w:val="lowerLetter"/>
      <w:lvlText w:val="%2."/>
      <w:lvlJc w:val="left"/>
      <w:pPr>
        <w:ind w:left="1440" w:hanging="360"/>
      </w:pPr>
    </w:lvl>
    <w:lvl w:ilvl="2" w:tplc="5ACE1446">
      <w:start w:val="1"/>
      <w:numFmt w:val="lowerRoman"/>
      <w:lvlText w:val="%3."/>
      <w:lvlJc w:val="right"/>
      <w:pPr>
        <w:ind w:left="2160" w:hanging="180"/>
      </w:pPr>
    </w:lvl>
    <w:lvl w:ilvl="3" w:tplc="479A5CB2">
      <w:start w:val="1"/>
      <w:numFmt w:val="decimal"/>
      <w:lvlText w:val="%4."/>
      <w:lvlJc w:val="left"/>
      <w:pPr>
        <w:ind w:left="2880" w:hanging="360"/>
      </w:pPr>
    </w:lvl>
    <w:lvl w:ilvl="4" w:tplc="80A24112">
      <w:start w:val="1"/>
      <w:numFmt w:val="lowerLetter"/>
      <w:lvlText w:val="%5."/>
      <w:lvlJc w:val="left"/>
      <w:pPr>
        <w:ind w:left="3600" w:hanging="360"/>
      </w:pPr>
    </w:lvl>
    <w:lvl w:ilvl="5" w:tplc="DFF659D0">
      <w:start w:val="1"/>
      <w:numFmt w:val="lowerRoman"/>
      <w:lvlText w:val="%6."/>
      <w:lvlJc w:val="right"/>
      <w:pPr>
        <w:ind w:left="4320" w:hanging="180"/>
      </w:pPr>
    </w:lvl>
    <w:lvl w:ilvl="6" w:tplc="EF82E494">
      <w:start w:val="1"/>
      <w:numFmt w:val="decimal"/>
      <w:lvlText w:val="%7."/>
      <w:lvlJc w:val="left"/>
      <w:pPr>
        <w:ind w:left="5040" w:hanging="360"/>
      </w:pPr>
    </w:lvl>
    <w:lvl w:ilvl="7" w:tplc="B30C3F8E">
      <w:start w:val="1"/>
      <w:numFmt w:val="lowerLetter"/>
      <w:lvlText w:val="%8."/>
      <w:lvlJc w:val="left"/>
      <w:pPr>
        <w:ind w:left="5760" w:hanging="360"/>
      </w:pPr>
    </w:lvl>
    <w:lvl w:ilvl="8" w:tplc="90DE29AE">
      <w:start w:val="1"/>
      <w:numFmt w:val="lowerRoman"/>
      <w:lvlText w:val="%9."/>
      <w:lvlJc w:val="right"/>
      <w:pPr>
        <w:ind w:left="6480" w:hanging="180"/>
      </w:pPr>
    </w:lvl>
  </w:abstractNum>
  <w:abstractNum w:abstractNumId="33" w15:restartNumberingAfterBreak="0">
    <w:nsid w:val="69CB4CB3"/>
    <w:multiLevelType w:val="hybridMultilevel"/>
    <w:tmpl w:val="536E2FD2"/>
    <w:lvl w:ilvl="0" w:tplc="E3EA2A24">
      <w:start w:val="1"/>
      <w:numFmt w:val="decimal"/>
      <w:lvlText w:val="%1."/>
      <w:lvlJc w:val="left"/>
      <w:pPr>
        <w:ind w:left="720" w:hanging="360"/>
      </w:pPr>
    </w:lvl>
    <w:lvl w:ilvl="1" w:tplc="FAA89F84">
      <w:start w:val="1"/>
      <w:numFmt w:val="lowerLetter"/>
      <w:lvlText w:val="%2."/>
      <w:lvlJc w:val="left"/>
      <w:pPr>
        <w:ind w:left="1440" w:hanging="360"/>
      </w:pPr>
    </w:lvl>
    <w:lvl w:ilvl="2" w:tplc="10CA76F2">
      <w:start w:val="1"/>
      <w:numFmt w:val="lowerRoman"/>
      <w:lvlText w:val="%3."/>
      <w:lvlJc w:val="right"/>
      <w:pPr>
        <w:ind w:left="2160" w:hanging="180"/>
      </w:pPr>
    </w:lvl>
    <w:lvl w:ilvl="3" w:tplc="881C18B0">
      <w:start w:val="1"/>
      <w:numFmt w:val="decimal"/>
      <w:lvlText w:val="%4."/>
      <w:lvlJc w:val="left"/>
      <w:pPr>
        <w:ind w:left="2880" w:hanging="360"/>
      </w:pPr>
    </w:lvl>
    <w:lvl w:ilvl="4" w:tplc="9B42DC28">
      <w:start w:val="1"/>
      <w:numFmt w:val="lowerLetter"/>
      <w:lvlText w:val="%5."/>
      <w:lvlJc w:val="left"/>
      <w:pPr>
        <w:ind w:left="3600" w:hanging="360"/>
      </w:pPr>
    </w:lvl>
    <w:lvl w:ilvl="5" w:tplc="83501F16">
      <w:start w:val="1"/>
      <w:numFmt w:val="lowerRoman"/>
      <w:lvlText w:val="%6."/>
      <w:lvlJc w:val="right"/>
      <w:pPr>
        <w:ind w:left="4320" w:hanging="180"/>
      </w:pPr>
    </w:lvl>
    <w:lvl w:ilvl="6" w:tplc="E43A3568">
      <w:start w:val="1"/>
      <w:numFmt w:val="decimal"/>
      <w:lvlText w:val="%7."/>
      <w:lvlJc w:val="left"/>
      <w:pPr>
        <w:ind w:left="5040" w:hanging="360"/>
      </w:pPr>
    </w:lvl>
    <w:lvl w:ilvl="7" w:tplc="3E8016A8">
      <w:start w:val="1"/>
      <w:numFmt w:val="lowerLetter"/>
      <w:lvlText w:val="%8."/>
      <w:lvlJc w:val="left"/>
      <w:pPr>
        <w:ind w:left="5760" w:hanging="360"/>
      </w:pPr>
    </w:lvl>
    <w:lvl w:ilvl="8" w:tplc="7A1AD064">
      <w:start w:val="1"/>
      <w:numFmt w:val="lowerRoman"/>
      <w:lvlText w:val="%9."/>
      <w:lvlJc w:val="right"/>
      <w:pPr>
        <w:ind w:left="6480" w:hanging="180"/>
      </w:pPr>
    </w:lvl>
  </w:abstractNum>
  <w:abstractNum w:abstractNumId="34" w15:restartNumberingAfterBreak="0">
    <w:nsid w:val="6C5D7D47"/>
    <w:multiLevelType w:val="hybridMultilevel"/>
    <w:tmpl w:val="C9B47B30"/>
    <w:lvl w:ilvl="0" w:tplc="70E6C144">
      <w:start w:val="1"/>
      <w:numFmt w:val="decimal"/>
      <w:lvlText w:val="%1."/>
      <w:lvlJc w:val="left"/>
      <w:pPr>
        <w:ind w:left="720" w:hanging="360"/>
      </w:pPr>
    </w:lvl>
    <w:lvl w:ilvl="1" w:tplc="EE109AA2">
      <w:start w:val="1"/>
      <w:numFmt w:val="lowerLetter"/>
      <w:lvlText w:val="%2."/>
      <w:lvlJc w:val="left"/>
      <w:pPr>
        <w:ind w:left="1440" w:hanging="360"/>
      </w:pPr>
    </w:lvl>
    <w:lvl w:ilvl="2" w:tplc="B3FE91CE">
      <w:start w:val="1"/>
      <w:numFmt w:val="lowerRoman"/>
      <w:lvlText w:val="%3."/>
      <w:lvlJc w:val="right"/>
      <w:pPr>
        <w:ind w:left="2160" w:hanging="180"/>
      </w:pPr>
    </w:lvl>
    <w:lvl w:ilvl="3" w:tplc="F7DAFEA4">
      <w:start w:val="1"/>
      <w:numFmt w:val="decimal"/>
      <w:lvlText w:val="%4."/>
      <w:lvlJc w:val="left"/>
      <w:pPr>
        <w:ind w:left="2880" w:hanging="360"/>
      </w:pPr>
    </w:lvl>
    <w:lvl w:ilvl="4" w:tplc="73EE001C">
      <w:start w:val="1"/>
      <w:numFmt w:val="lowerLetter"/>
      <w:lvlText w:val="%5."/>
      <w:lvlJc w:val="left"/>
      <w:pPr>
        <w:ind w:left="3600" w:hanging="360"/>
      </w:pPr>
    </w:lvl>
    <w:lvl w:ilvl="5" w:tplc="73BA2394">
      <w:start w:val="1"/>
      <w:numFmt w:val="lowerRoman"/>
      <w:lvlText w:val="%6."/>
      <w:lvlJc w:val="right"/>
      <w:pPr>
        <w:ind w:left="4320" w:hanging="180"/>
      </w:pPr>
    </w:lvl>
    <w:lvl w:ilvl="6" w:tplc="3476FF30">
      <w:start w:val="1"/>
      <w:numFmt w:val="decimal"/>
      <w:lvlText w:val="%7."/>
      <w:lvlJc w:val="left"/>
      <w:pPr>
        <w:ind w:left="5040" w:hanging="360"/>
      </w:pPr>
    </w:lvl>
    <w:lvl w:ilvl="7" w:tplc="89B0AF0A">
      <w:start w:val="1"/>
      <w:numFmt w:val="lowerLetter"/>
      <w:lvlText w:val="%8."/>
      <w:lvlJc w:val="left"/>
      <w:pPr>
        <w:ind w:left="5760" w:hanging="360"/>
      </w:pPr>
    </w:lvl>
    <w:lvl w:ilvl="8" w:tplc="BDAC1ED8">
      <w:start w:val="1"/>
      <w:numFmt w:val="lowerRoman"/>
      <w:lvlText w:val="%9."/>
      <w:lvlJc w:val="right"/>
      <w:pPr>
        <w:ind w:left="6480" w:hanging="180"/>
      </w:pPr>
    </w:lvl>
  </w:abstractNum>
  <w:abstractNum w:abstractNumId="35" w15:restartNumberingAfterBreak="0">
    <w:nsid w:val="6D6C1AD5"/>
    <w:multiLevelType w:val="hybridMultilevel"/>
    <w:tmpl w:val="3AFA0552"/>
    <w:lvl w:ilvl="0" w:tplc="9E7ECE4A">
      <w:start w:val="1"/>
      <w:numFmt w:val="bullet"/>
      <w:lvlText w:val=""/>
      <w:lvlJc w:val="left"/>
      <w:pPr>
        <w:ind w:left="720" w:hanging="360"/>
      </w:pPr>
      <w:rPr>
        <w:rFonts w:ascii="Symbol" w:hAnsi="Symbol" w:hint="default"/>
      </w:rPr>
    </w:lvl>
    <w:lvl w:ilvl="1" w:tplc="A8A66388">
      <w:start w:val="1"/>
      <w:numFmt w:val="bullet"/>
      <w:lvlText w:val="o"/>
      <w:lvlJc w:val="left"/>
      <w:pPr>
        <w:ind w:left="1440" w:hanging="360"/>
      </w:pPr>
      <w:rPr>
        <w:rFonts w:ascii="Courier New" w:hAnsi="Courier New" w:hint="default"/>
      </w:rPr>
    </w:lvl>
    <w:lvl w:ilvl="2" w:tplc="BEC0820A">
      <w:start w:val="1"/>
      <w:numFmt w:val="bullet"/>
      <w:lvlText w:val=""/>
      <w:lvlJc w:val="left"/>
      <w:pPr>
        <w:ind w:left="2160" w:hanging="360"/>
      </w:pPr>
      <w:rPr>
        <w:rFonts w:ascii="Wingdings" w:hAnsi="Wingdings" w:hint="default"/>
      </w:rPr>
    </w:lvl>
    <w:lvl w:ilvl="3" w:tplc="42D2FDBC">
      <w:start w:val="1"/>
      <w:numFmt w:val="bullet"/>
      <w:lvlText w:val=""/>
      <w:lvlJc w:val="left"/>
      <w:pPr>
        <w:ind w:left="2880" w:hanging="360"/>
      </w:pPr>
      <w:rPr>
        <w:rFonts w:ascii="Symbol" w:hAnsi="Symbol" w:hint="default"/>
      </w:rPr>
    </w:lvl>
    <w:lvl w:ilvl="4" w:tplc="D9EA5FEC">
      <w:start w:val="1"/>
      <w:numFmt w:val="bullet"/>
      <w:lvlText w:val="o"/>
      <w:lvlJc w:val="left"/>
      <w:pPr>
        <w:ind w:left="3600" w:hanging="360"/>
      </w:pPr>
      <w:rPr>
        <w:rFonts w:ascii="Courier New" w:hAnsi="Courier New" w:hint="default"/>
      </w:rPr>
    </w:lvl>
    <w:lvl w:ilvl="5" w:tplc="7ED88B36">
      <w:start w:val="1"/>
      <w:numFmt w:val="bullet"/>
      <w:lvlText w:val=""/>
      <w:lvlJc w:val="left"/>
      <w:pPr>
        <w:ind w:left="4320" w:hanging="360"/>
      </w:pPr>
      <w:rPr>
        <w:rFonts w:ascii="Wingdings" w:hAnsi="Wingdings" w:hint="default"/>
      </w:rPr>
    </w:lvl>
    <w:lvl w:ilvl="6" w:tplc="0D64FD8A">
      <w:start w:val="1"/>
      <w:numFmt w:val="bullet"/>
      <w:lvlText w:val=""/>
      <w:lvlJc w:val="left"/>
      <w:pPr>
        <w:ind w:left="5040" w:hanging="360"/>
      </w:pPr>
      <w:rPr>
        <w:rFonts w:ascii="Symbol" w:hAnsi="Symbol" w:hint="default"/>
      </w:rPr>
    </w:lvl>
    <w:lvl w:ilvl="7" w:tplc="4D0E8220">
      <w:start w:val="1"/>
      <w:numFmt w:val="bullet"/>
      <w:lvlText w:val="o"/>
      <w:lvlJc w:val="left"/>
      <w:pPr>
        <w:ind w:left="5760" w:hanging="360"/>
      </w:pPr>
      <w:rPr>
        <w:rFonts w:ascii="Courier New" w:hAnsi="Courier New" w:hint="default"/>
      </w:rPr>
    </w:lvl>
    <w:lvl w:ilvl="8" w:tplc="9F7CD23A">
      <w:start w:val="1"/>
      <w:numFmt w:val="bullet"/>
      <w:lvlText w:val=""/>
      <w:lvlJc w:val="left"/>
      <w:pPr>
        <w:ind w:left="6480" w:hanging="360"/>
      </w:pPr>
      <w:rPr>
        <w:rFonts w:ascii="Wingdings" w:hAnsi="Wingdings" w:hint="default"/>
      </w:rPr>
    </w:lvl>
  </w:abstractNum>
  <w:abstractNum w:abstractNumId="36" w15:restartNumberingAfterBreak="0">
    <w:nsid w:val="7925481A"/>
    <w:multiLevelType w:val="hybridMultilevel"/>
    <w:tmpl w:val="9ACA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529404">
    <w:abstractNumId w:val="15"/>
  </w:num>
  <w:num w:numId="2" w16cid:durableId="1329744441">
    <w:abstractNumId w:val="33"/>
  </w:num>
  <w:num w:numId="3" w16cid:durableId="410852950">
    <w:abstractNumId w:val="5"/>
  </w:num>
  <w:num w:numId="4" w16cid:durableId="1196195420">
    <w:abstractNumId w:val="16"/>
  </w:num>
  <w:num w:numId="5" w16cid:durableId="1821461765">
    <w:abstractNumId w:val="35"/>
  </w:num>
  <w:num w:numId="6" w16cid:durableId="693070182">
    <w:abstractNumId w:val="27"/>
  </w:num>
  <w:num w:numId="7" w16cid:durableId="333652013">
    <w:abstractNumId w:val="10"/>
  </w:num>
  <w:num w:numId="8" w16cid:durableId="635910550">
    <w:abstractNumId w:val="34"/>
  </w:num>
  <w:num w:numId="9" w16cid:durableId="1275476776">
    <w:abstractNumId w:val="24"/>
  </w:num>
  <w:num w:numId="10" w16cid:durableId="590237266">
    <w:abstractNumId w:val="29"/>
  </w:num>
  <w:num w:numId="11" w16cid:durableId="772627602">
    <w:abstractNumId w:val="8"/>
  </w:num>
  <w:num w:numId="12" w16cid:durableId="1219366807">
    <w:abstractNumId w:val="28"/>
  </w:num>
  <w:num w:numId="13" w16cid:durableId="1385718827">
    <w:abstractNumId w:val="32"/>
  </w:num>
  <w:num w:numId="14" w16cid:durableId="1852839651">
    <w:abstractNumId w:val="12"/>
  </w:num>
  <w:num w:numId="15" w16cid:durableId="1755543525">
    <w:abstractNumId w:val="17"/>
  </w:num>
  <w:num w:numId="16" w16cid:durableId="2035229383">
    <w:abstractNumId w:val="3"/>
  </w:num>
  <w:num w:numId="17" w16cid:durableId="2075615754">
    <w:abstractNumId w:val="22"/>
  </w:num>
  <w:num w:numId="18" w16cid:durableId="698625889">
    <w:abstractNumId w:val="25"/>
  </w:num>
  <w:num w:numId="19" w16cid:durableId="1428305081">
    <w:abstractNumId w:val="19"/>
  </w:num>
  <w:num w:numId="20" w16cid:durableId="1020811891">
    <w:abstractNumId w:val="1"/>
  </w:num>
  <w:num w:numId="21" w16cid:durableId="1903516995">
    <w:abstractNumId w:val="14"/>
  </w:num>
  <w:num w:numId="22" w16cid:durableId="1532262940">
    <w:abstractNumId w:val="30"/>
  </w:num>
  <w:num w:numId="23" w16cid:durableId="77678907">
    <w:abstractNumId w:val="2"/>
  </w:num>
  <w:num w:numId="24" w16cid:durableId="1484617522">
    <w:abstractNumId w:val="26"/>
  </w:num>
  <w:num w:numId="25" w16cid:durableId="778329666">
    <w:abstractNumId w:val="11"/>
  </w:num>
  <w:num w:numId="26" w16cid:durableId="1727290573">
    <w:abstractNumId w:val="31"/>
  </w:num>
  <w:num w:numId="27" w16cid:durableId="2031681892">
    <w:abstractNumId w:val="21"/>
  </w:num>
  <w:num w:numId="28" w16cid:durableId="1930121212">
    <w:abstractNumId w:val="9"/>
  </w:num>
  <w:num w:numId="29" w16cid:durableId="1938707011">
    <w:abstractNumId w:val="23"/>
  </w:num>
  <w:num w:numId="30" w16cid:durableId="463544020">
    <w:abstractNumId w:val="13"/>
  </w:num>
  <w:num w:numId="31" w16cid:durableId="1264650556">
    <w:abstractNumId w:val="0"/>
  </w:num>
  <w:num w:numId="32" w16cid:durableId="714088805">
    <w:abstractNumId w:val="20"/>
  </w:num>
  <w:num w:numId="33" w16cid:durableId="39327123">
    <w:abstractNumId w:val="4"/>
  </w:num>
  <w:num w:numId="34" w16cid:durableId="1169558850">
    <w:abstractNumId w:val="6"/>
  </w:num>
  <w:num w:numId="35" w16cid:durableId="816335888">
    <w:abstractNumId w:val="7"/>
  </w:num>
  <w:num w:numId="36" w16cid:durableId="937249781">
    <w:abstractNumId w:val="36"/>
  </w:num>
  <w:num w:numId="37" w16cid:durableId="332415776">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468BC"/>
    <w:rsid w:val="00064550"/>
    <w:rsid w:val="00086136"/>
    <w:rsid w:val="0014616E"/>
    <w:rsid w:val="0018195A"/>
    <w:rsid w:val="001F7464"/>
    <w:rsid w:val="00236465"/>
    <w:rsid w:val="0026329E"/>
    <w:rsid w:val="00263D57"/>
    <w:rsid w:val="002E04F1"/>
    <w:rsid w:val="002F16E2"/>
    <w:rsid w:val="00330E00"/>
    <w:rsid w:val="0034519C"/>
    <w:rsid w:val="00365A50"/>
    <w:rsid w:val="00415E4F"/>
    <w:rsid w:val="0042789A"/>
    <w:rsid w:val="004C79B6"/>
    <w:rsid w:val="004D081A"/>
    <w:rsid w:val="004D386A"/>
    <w:rsid w:val="005275FA"/>
    <w:rsid w:val="00593D2F"/>
    <w:rsid w:val="005B640B"/>
    <w:rsid w:val="005C5A2E"/>
    <w:rsid w:val="005E5D6C"/>
    <w:rsid w:val="005F5AB1"/>
    <w:rsid w:val="00662B39"/>
    <w:rsid w:val="00673540"/>
    <w:rsid w:val="00680E0F"/>
    <w:rsid w:val="006C6B43"/>
    <w:rsid w:val="006F55B4"/>
    <w:rsid w:val="0072603A"/>
    <w:rsid w:val="007614CC"/>
    <w:rsid w:val="007F593C"/>
    <w:rsid w:val="00800CA9"/>
    <w:rsid w:val="00803257"/>
    <w:rsid w:val="00805B2B"/>
    <w:rsid w:val="00832983"/>
    <w:rsid w:val="00833634"/>
    <w:rsid w:val="008B3AFC"/>
    <w:rsid w:val="008D1AB6"/>
    <w:rsid w:val="008FD180"/>
    <w:rsid w:val="009E7B98"/>
    <w:rsid w:val="00A06A72"/>
    <w:rsid w:val="00AE272E"/>
    <w:rsid w:val="00AF4611"/>
    <w:rsid w:val="00B314B8"/>
    <w:rsid w:val="00B35157"/>
    <w:rsid w:val="00B435C2"/>
    <w:rsid w:val="00B95D73"/>
    <w:rsid w:val="00BB5FFD"/>
    <w:rsid w:val="00BC2280"/>
    <w:rsid w:val="00BF1A90"/>
    <w:rsid w:val="00C3091B"/>
    <w:rsid w:val="00C73E41"/>
    <w:rsid w:val="00CC37F0"/>
    <w:rsid w:val="00CF0D90"/>
    <w:rsid w:val="00DA19BC"/>
    <w:rsid w:val="00DA634E"/>
    <w:rsid w:val="00DB4993"/>
    <w:rsid w:val="00E12D08"/>
    <w:rsid w:val="00EC138F"/>
    <w:rsid w:val="00F31E94"/>
    <w:rsid w:val="00F75FDA"/>
    <w:rsid w:val="00FA097F"/>
    <w:rsid w:val="00FD7DFF"/>
    <w:rsid w:val="0223B45B"/>
    <w:rsid w:val="023CDCB8"/>
    <w:rsid w:val="030BE894"/>
    <w:rsid w:val="03107C1B"/>
    <w:rsid w:val="03BF84BC"/>
    <w:rsid w:val="0409D94C"/>
    <w:rsid w:val="04673441"/>
    <w:rsid w:val="05FF6777"/>
    <w:rsid w:val="062CA262"/>
    <w:rsid w:val="06841F8F"/>
    <w:rsid w:val="075C9AA9"/>
    <w:rsid w:val="08434612"/>
    <w:rsid w:val="086DE4E8"/>
    <w:rsid w:val="08815D1F"/>
    <w:rsid w:val="089297F6"/>
    <w:rsid w:val="0987AB25"/>
    <w:rsid w:val="0A881568"/>
    <w:rsid w:val="0AD2D89A"/>
    <w:rsid w:val="0B114E5C"/>
    <w:rsid w:val="0B1EE7FF"/>
    <w:rsid w:val="0B4A02A2"/>
    <w:rsid w:val="0B9A78AF"/>
    <w:rsid w:val="0CAD1EBD"/>
    <w:rsid w:val="0D815598"/>
    <w:rsid w:val="0DB88013"/>
    <w:rsid w:val="0E5688C1"/>
    <w:rsid w:val="0E5B1C48"/>
    <w:rsid w:val="0EF09EA3"/>
    <w:rsid w:val="0EF0FC8C"/>
    <w:rsid w:val="0F023763"/>
    <w:rsid w:val="0FF25922"/>
    <w:rsid w:val="10AE1F3E"/>
    <w:rsid w:val="116103C8"/>
    <w:rsid w:val="116F5509"/>
    <w:rsid w:val="1268C419"/>
    <w:rsid w:val="136A901D"/>
    <w:rsid w:val="13CC97A3"/>
    <w:rsid w:val="13D5A886"/>
    <w:rsid w:val="14CFCB2B"/>
    <w:rsid w:val="15686804"/>
    <w:rsid w:val="159D0ADC"/>
    <w:rsid w:val="1734BEDD"/>
    <w:rsid w:val="18668166"/>
    <w:rsid w:val="189780E9"/>
    <w:rsid w:val="18CA6BFA"/>
    <w:rsid w:val="199DCEEF"/>
    <w:rsid w:val="19A33C4E"/>
    <w:rsid w:val="1A5FD8A0"/>
    <w:rsid w:val="1A707BFF"/>
    <w:rsid w:val="1A9AB7F5"/>
    <w:rsid w:val="1B16912F"/>
    <w:rsid w:val="1B399F50"/>
    <w:rsid w:val="1B58350C"/>
    <w:rsid w:val="1BCF21AB"/>
    <w:rsid w:val="1BE0BA6B"/>
    <w:rsid w:val="1BE8A7F1"/>
    <w:rsid w:val="1CABA3F5"/>
    <w:rsid w:val="1D6AF20C"/>
    <w:rsid w:val="1DAB76C0"/>
    <w:rsid w:val="1DB5A485"/>
    <w:rsid w:val="1E2278BE"/>
    <w:rsid w:val="1E458CA2"/>
    <w:rsid w:val="1E6CAC8B"/>
    <w:rsid w:val="1FE1BAEC"/>
    <w:rsid w:val="20BC1914"/>
    <w:rsid w:val="20C44308"/>
    <w:rsid w:val="20D707AA"/>
    <w:rsid w:val="20E7AB09"/>
    <w:rsid w:val="21CA6F93"/>
    <w:rsid w:val="227B8DE4"/>
    <w:rsid w:val="227EE7E3"/>
    <w:rsid w:val="23195BAE"/>
    <w:rsid w:val="232A9685"/>
    <w:rsid w:val="2345851B"/>
    <w:rsid w:val="23DA3390"/>
    <w:rsid w:val="242871DE"/>
    <w:rsid w:val="24B4CE26"/>
    <w:rsid w:val="24CE546C"/>
    <w:rsid w:val="25AA78CD"/>
    <w:rsid w:val="25FDF1D8"/>
    <w:rsid w:val="26724EC1"/>
    <w:rsid w:val="268B771E"/>
    <w:rsid w:val="272B5A98"/>
    <w:rsid w:val="272D20D1"/>
    <w:rsid w:val="28B62C90"/>
    <w:rsid w:val="28F2BCEE"/>
    <w:rsid w:val="2999D809"/>
    <w:rsid w:val="2A9BEC0E"/>
    <w:rsid w:val="2AF0DA80"/>
    <w:rsid w:val="2BA30B1B"/>
    <w:rsid w:val="2BB6656E"/>
    <w:rsid w:val="2BC09267"/>
    <w:rsid w:val="2BF5BAD8"/>
    <w:rsid w:val="2BFECBBB"/>
    <w:rsid w:val="2C25CA29"/>
    <w:rsid w:val="2CEB069B"/>
    <w:rsid w:val="2D0064BF"/>
    <w:rsid w:val="2E0230C3"/>
    <w:rsid w:val="2E5C0E55"/>
    <w:rsid w:val="2E63FBDB"/>
    <w:rsid w:val="2F366C7D"/>
    <w:rsid w:val="2F3832B6"/>
    <w:rsid w:val="2F5D6AEB"/>
    <w:rsid w:val="2FF780CD"/>
    <w:rsid w:val="31CC5F83"/>
    <w:rsid w:val="32950BAD"/>
    <w:rsid w:val="32BC7989"/>
    <w:rsid w:val="3384B5EB"/>
    <w:rsid w:val="33ABF7E3"/>
    <w:rsid w:val="34D2DF76"/>
    <w:rsid w:val="359C9D1E"/>
    <w:rsid w:val="35ADD7F5"/>
    <w:rsid w:val="35E0651D"/>
    <w:rsid w:val="36785B11"/>
    <w:rsid w:val="36804897"/>
    <w:rsid w:val="3686A849"/>
    <w:rsid w:val="3749A856"/>
    <w:rsid w:val="37B86AD2"/>
    <w:rsid w:val="383BA107"/>
    <w:rsid w:val="386865C6"/>
    <w:rsid w:val="3A023DE9"/>
    <w:rsid w:val="3A9283EF"/>
    <w:rsid w:val="3B4220FA"/>
    <w:rsid w:val="3B84E5ED"/>
    <w:rsid w:val="3C3BEDF3"/>
    <w:rsid w:val="3F6253DE"/>
    <w:rsid w:val="410F5F16"/>
    <w:rsid w:val="41C95AF0"/>
    <w:rsid w:val="41DDE9D4"/>
    <w:rsid w:val="42AB2F77"/>
    <w:rsid w:val="435ECB9F"/>
    <w:rsid w:val="4416F087"/>
    <w:rsid w:val="4446FFD8"/>
    <w:rsid w:val="44765B3A"/>
    <w:rsid w:val="448F5B5E"/>
    <w:rsid w:val="44A86649"/>
    <w:rsid w:val="450AB37A"/>
    <w:rsid w:val="45AAD362"/>
    <w:rsid w:val="45B2C0E8"/>
    <w:rsid w:val="45BBB050"/>
    <w:rsid w:val="46122B9B"/>
    <w:rsid w:val="467CE61B"/>
    <w:rsid w:val="46966C61"/>
    <w:rsid w:val="477106F7"/>
    <w:rsid w:val="4820A402"/>
    <w:rsid w:val="48389C74"/>
    <w:rsid w:val="4876F714"/>
    <w:rsid w:val="49724C83"/>
    <w:rsid w:val="4A12C775"/>
    <w:rsid w:val="4B60CCA1"/>
    <w:rsid w:val="4B6BA3BD"/>
    <w:rsid w:val="4B720778"/>
    <w:rsid w:val="4D2CAC53"/>
    <w:rsid w:val="4D54C7D2"/>
    <w:rsid w:val="4DDFEA92"/>
    <w:rsid w:val="4E8985A5"/>
    <w:rsid w:val="4EDA97FF"/>
    <w:rsid w:val="4F6ADE05"/>
    <w:rsid w:val="4F807A5E"/>
    <w:rsid w:val="4FC66D6C"/>
    <w:rsid w:val="4FE18E07"/>
    <w:rsid w:val="502BB5E7"/>
    <w:rsid w:val="51EEE29F"/>
    <w:rsid w:val="52001D76"/>
    <w:rsid w:val="5203F247"/>
    <w:rsid w:val="5204B0FD"/>
    <w:rsid w:val="52B35BB5"/>
    <w:rsid w:val="52F05F2C"/>
    <w:rsid w:val="536356A9"/>
    <w:rsid w:val="542526CB"/>
    <w:rsid w:val="5507AEE7"/>
    <w:rsid w:val="55128603"/>
    <w:rsid w:val="56AE5664"/>
    <w:rsid w:val="56B643EA"/>
    <w:rsid w:val="56D38E99"/>
    <w:rsid w:val="5807E7C5"/>
    <w:rsid w:val="5862B7AA"/>
    <w:rsid w:val="586851E8"/>
    <w:rsid w:val="5872CF24"/>
    <w:rsid w:val="59116262"/>
    <w:rsid w:val="59F44867"/>
    <w:rsid w:val="59F9F484"/>
    <w:rsid w:val="5B49B580"/>
    <w:rsid w:val="5B76F06B"/>
    <w:rsid w:val="5BAEED42"/>
    <w:rsid w:val="5C2FDAC7"/>
    <w:rsid w:val="5C9F5636"/>
    <w:rsid w:val="5D8D941B"/>
    <w:rsid w:val="5DD3F697"/>
    <w:rsid w:val="5EC7B98A"/>
    <w:rsid w:val="5ECD65A7"/>
    <w:rsid w:val="5F67D972"/>
    <w:rsid w:val="611486C1"/>
    <w:rsid w:val="611CD230"/>
    <w:rsid w:val="61FF5A4C"/>
    <w:rsid w:val="629F7A34"/>
    <w:rsid w:val="62B05722"/>
    <w:rsid w:val="62DFA0FF"/>
    <w:rsid w:val="62F8C95C"/>
    <w:rsid w:val="6392DF3E"/>
    <w:rsid w:val="63A0D6CA"/>
    <w:rsid w:val="65309753"/>
    <w:rsid w:val="65F04353"/>
    <w:rsid w:val="66B9A312"/>
    <w:rsid w:val="66CC67B4"/>
    <w:rsid w:val="68557373"/>
    <w:rsid w:val="688D704A"/>
    <w:rsid w:val="695225CE"/>
    <w:rsid w:val="6963F22B"/>
    <w:rsid w:val="6A0A6C31"/>
    <w:rsid w:val="6A181B04"/>
    <w:rsid w:val="6A5BCDD3"/>
    <w:rsid w:val="6B2929A1"/>
    <w:rsid w:val="6C5F84D7"/>
    <w:rsid w:val="6C67AECB"/>
    <w:rsid w:val="6C868345"/>
    <w:rsid w:val="6CA43F29"/>
    <w:rsid w:val="6CA9D967"/>
    <w:rsid w:val="6D420CF3"/>
    <w:rsid w:val="6D60E16D"/>
    <w:rsid w:val="6E0B6CB2"/>
    <w:rsid w:val="6E1ADD47"/>
    <w:rsid w:val="6EDDDD54"/>
    <w:rsid w:val="708AE88C"/>
    <w:rsid w:val="71329811"/>
    <w:rsid w:val="71658322"/>
    <w:rsid w:val="717D4A8A"/>
    <w:rsid w:val="71B3B2FE"/>
    <w:rsid w:val="7226B8ED"/>
    <w:rsid w:val="72B54015"/>
    <w:rsid w:val="731380AD"/>
    <w:rsid w:val="7320DF6C"/>
    <w:rsid w:val="73C22B65"/>
    <w:rsid w:val="73DE6870"/>
    <w:rsid w:val="74ED93FF"/>
    <w:rsid w:val="759A67C5"/>
    <w:rsid w:val="7631F912"/>
    <w:rsid w:val="77801BB0"/>
    <w:rsid w:val="7A5152E1"/>
    <w:rsid w:val="7A832C74"/>
    <w:rsid w:val="7ACDF072"/>
    <w:rsid w:val="7AE20234"/>
    <w:rsid w:val="7AE9EFBA"/>
    <w:rsid w:val="7B416CE7"/>
    <w:rsid w:val="7BA337FF"/>
    <w:rsid w:val="7BDDE0A9"/>
    <w:rsid w:val="7BFEC766"/>
    <w:rsid w:val="7E2ADDCD"/>
    <w:rsid w:val="7E4064F6"/>
    <w:rsid w:val="7F4208C1"/>
    <w:rsid w:val="7FD8DB58"/>
    <w:rsid w:val="7FDFD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CE803"/>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19"/>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19"/>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19"/>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19"/>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19"/>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19"/>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19"/>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19"/>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19"/>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iPriority w:val="99"/>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18"/>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C3091B"/>
    <w:pPr>
      <w:widowControl w:val="0"/>
      <w:spacing w:after="0" w:line="240" w:lineRule="auto"/>
    </w:pPr>
    <w:rPr>
      <w:rFonts w:ascii="Times New Roman" w:eastAsia="Times New Roman" w:hAnsi="Times New Roman" w:cs="Times New Roman"/>
      <w:sz w:val="24"/>
      <w:szCs w:val="24"/>
    </w:rPr>
  </w:style>
  <w:style w:type="character" w:customStyle="1" w:styleId="pslongeditbox">
    <w:name w:val="pslongeditbox"/>
    <w:rsid w:val="00AE2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26" Type="http://schemas.openxmlformats.org/officeDocument/2006/relationships/hyperlink" Target="http://libraries.luc.edu/" TargetMode="External"/><Relationship Id="rId39" Type="http://schemas.openxmlformats.org/officeDocument/2006/relationships/hyperlink" Target="http://ctb.ku.edu/en/table-of-contents/structure/organizational-structure/overview/main" TargetMode="External"/><Relationship Id="rId21" Type="http://schemas.openxmlformats.org/officeDocument/2006/relationships/hyperlink" Target="https://www.luc.edu/wellness/" TargetMode="External"/><Relationship Id="rId34" Type="http://schemas.openxmlformats.org/officeDocument/2006/relationships/hyperlink" Target="https://www.youtube.com/user/SpadeSULaw" TargetMode="External"/><Relationship Id="rId42" Type="http://schemas.openxmlformats.org/officeDocument/2006/relationships/hyperlink" Target="https://collectiveliberation.org/wp-content/uploads/2013/01/Smith_Intro_Revolution_Will_Not_Be_Funded.pdf" TargetMode="External"/><Relationship Id="rId47" Type="http://schemas.openxmlformats.org/officeDocument/2006/relationships/hyperlink" Target="https://www.cdc.gov/eval/steps/step2/index.htm" TargetMode="External"/><Relationship Id="rId50" Type="http://schemas.openxmlformats.org/officeDocument/2006/relationships/hyperlink" Target="http://ctb.ku.edu/en/writing-grant-application" TargetMode="External"/><Relationship Id="rId55" Type="http://schemas.openxmlformats.org/officeDocument/2006/relationships/hyperlink" Target="https://afpglobal.org/ethicsmain/code-ethical-standards"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s://www.luc.edu/socialwork/student-support/forms/"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doi.org/10.1177/1044389420952247" TargetMode="External"/><Relationship Id="rId40" Type="http://schemas.openxmlformats.org/officeDocument/2006/relationships/hyperlink" Target="http://ctb.ku.edu/en/table-of-contents/culture/cultural-competence/culturally-competent-organizations/main" TargetMode="External"/><Relationship Id="rId45" Type="http://schemas.openxmlformats.org/officeDocument/2006/relationships/hyperlink" Target="https://luc.primo.exlibrisgroup.com/discovery/fulldisplay?docid=cdi_doaj_primary_oai_doaj_org_article_708c5fe23e8a4b5ea449d0552bfffebc&amp;context=PC&amp;vid=01LUC_INST:01LUC&amp;search_scope=MyInst_and_CI&amp;tab=Everything&amp;lang=en" TargetMode="External"/><Relationship Id="rId53" Type="http://schemas.openxmlformats.org/officeDocument/2006/relationships/hyperlink" Target="https://doi.org/10.1002/mgr.31526"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www.thenation.com/article/archive/how-trayvon-martins-death-launched-new-generation-black-activism/" TargetMode="External"/><Relationship Id="rId43" Type="http://schemas.openxmlformats.org/officeDocument/2006/relationships/hyperlink" Target="https://collectiveliberation.org/wp-content/uploads/2013/01/Smith_Intro_Revolution_Will_Not_Be_Funded.pdf" TargetMode="External"/><Relationship Id="rId48" Type="http://schemas.openxmlformats.org/officeDocument/2006/relationships/hyperlink" Target="https://www.amazon.com/Proposal-Writing-Effective-Grantsmanship-Sourcebooks/dp/1483376435" TargetMode="External"/><Relationship Id="rId56" Type="http://schemas.openxmlformats.org/officeDocument/2006/relationships/header" Target="header1.xml"/><Relationship Id="rId8" Type="http://schemas.openxmlformats.org/officeDocument/2006/relationships/hyperlink" Target="https://www.luc.edu/socialwork/student-support/forms/" TargetMode="External"/><Relationship Id="rId51" Type="http://schemas.openxmlformats.org/officeDocument/2006/relationships/hyperlink" Target="https://www.youtube.com/watch?v=89_rRCONwc8" TargetMode="Externa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shelterforce.org/2017/11/22/how-organizing-for-justice-helps-your-mental-health/" TargetMode="External"/><Relationship Id="rId38" Type="http://schemas.openxmlformats.org/officeDocument/2006/relationships/hyperlink" Target="https://www.ted.com/talks/majora_carter_s_tale_of_urban_renewal?language=en" TargetMode="External"/><Relationship Id="rId46" Type="http://schemas.openxmlformats.org/officeDocument/2006/relationships/hyperlink" Target="https://www.journals.uchicago.edu/doi/full/10.1086/704363" TargetMode="External"/><Relationship Id="rId59" Type="http://schemas.openxmlformats.org/officeDocument/2006/relationships/footer" Target="footer2.xml"/><Relationship Id="rId20" Type="http://schemas.openxmlformats.org/officeDocument/2006/relationships/hyperlink" Target="http://www.luc.edu/its/service/" TargetMode="External"/><Relationship Id="rId41" Type="http://schemas.openxmlformats.org/officeDocument/2006/relationships/hyperlink" Target="https://gucchdtacenter.georgetown.edu/TraumaInformedCare/IssueBrief3_CreatingTraumaInformedOrgs.pdf" TargetMode="External"/><Relationship Id="rId54" Type="http://schemas.openxmlformats.org/officeDocument/2006/relationships/hyperlink" Target="https://afpglobal.org/donor-bill-right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dointhework.podbean.com/e/white-people-organizing-for-racial-justice-deep-canvassing-kristen-brock-petroshius-msw/" TargetMode="External"/><Relationship Id="rId49" Type="http://schemas.openxmlformats.org/officeDocument/2006/relationships/hyperlink" Target="http://ctb.ku.edu/en/table-of-contents/finances/grants-and-financial-resources/grant-application/main" TargetMode="External"/><Relationship Id="rId57" Type="http://schemas.openxmlformats.org/officeDocument/2006/relationships/header" Target="header2.xm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philanthropynewsdigest.org/commentary-and-opinion/philanthropy-s-difficult-dance-with-inequality" TargetMode="External"/><Relationship Id="rId52" Type="http://schemas.openxmlformats.org/officeDocument/2006/relationships/hyperlink" Target="https://luc.primo.exlibrisgroup.com/discovery/fulldisplay?docid=cdi_proquest_reports_2419132129&amp;context=PC&amp;vid=01LUC_INST:01LUC&amp;search_scope=MyInst_and_CI&amp;tab=Everything&amp;lang=en"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AC@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17</Pages>
  <Words>7484</Words>
  <Characters>42665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isabel v</cp:lastModifiedBy>
  <cp:revision>16</cp:revision>
  <dcterms:created xsi:type="dcterms:W3CDTF">2022-03-08T21:06:00Z</dcterms:created>
  <dcterms:modified xsi:type="dcterms:W3CDTF">2022-06-02T00:55:00Z</dcterms:modified>
</cp:coreProperties>
</file>